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eastAsia="宋体"/>
          <w:b/>
          <w:sz w:val="44"/>
          <w:szCs w:val="36"/>
          <w:lang w:val="en-US" w:eastAsia="zh-CN"/>
        </w:rPr>
      </w:pPr>
      <w:r>
        <w:rPr>
          <w:rFonts w:hint="eastAsia"/>
          <w:b/>
          <w:sz w:val="44"/>
          <w:szCs w:val="36"/>
        </w:rPr>
        <w:t>城港公司2022-2024年三年网络维保服务项目</w:t>
      </w:r>
      <w:r>
        <w:rPr>
          <w:rFonts w:hint="eastAsia"/>
          <w:b/>
          <w:sz w:val="44"/>
          <w:szCs w:val="36"/>
          <w:lang w:eastAsia="zh-CN"/>
        </w:rPr>
        <w:t>合同</w:t>
      </w:r>
    </w:p>
    <w:p>
      <w:pPr>
        <w:widowControl/>
        <w:jc w:val="center"/>
        <w:rPr>
          <w:sz w:val="24"/>
        </w:rPr>
      </w:pPr>
    </w:p>
    <w:p>
      <w:pPr>
        <w:widowControl/>
        <w:adjustRightInd w:val="0"/>
        <w:snapToGrid w:val="0"/>
        <w:spacing w:line="288" w:lineRule="auto"/>
        <w:jc w:val="left"/>
        <w:rPr>
          <w:rFonts w:ascii="宋体" w:hAnsi="宋体" w:cs="宋体"/>
          <w:kern w:val="0"/>
          <w:sz w:val="28"/>
          <w:szCs w:val="28"/>
        </w:rPr>
      </w:pPr>
      <w:r>
        <w:rPr>
          <w:rFonts w:hint="eastAsia" w:ascii="宋体" w:hAnsi="宋体" w:cs="宋体"/>
          <w:sz w:val="28"/>
          <w:szCs w:val="28"/>
        </w:rPr>
        <w:t>甲方：广州城港旅游发展有限公司</w:t>
      </w:r>
    </w:p>
    <w:p>
      <w:pPr>
        <w:widowControl/>
        <w:adjustRightInd w:val="0"/>
        <w:snapToGrid w:val="0"/>
        <w:spacing w:line="288" w:lineRule="auto"/>
        <w:jc w:val="left"/>
        <w:rPr>
          <w:rFonts w:ascii="宋体" w:hAnsi="宋体" w:cs="宋体"/>
          <w:kern w:val="0"/>
          <w:sz w:val="28"/>
          <w:szCs w:val="28"/>
        </w:rPr>
      </w:pPr>
      <w:r>
        <w:rPr>
          <w:rFonts w:hint="eastAsia" w:ascii="宋体" w:hAnsi="宋体" w:cs="宋体"/>
          <w:sz w:val="28"/>
          <w:szCs w:val="28"/>
        </w:rPr>
        <w:t>地址：广州市海珠区阅江西路222号首层</w:t>
      </w:r>
      <w:r>
        <w:rPr>
          <w:rFonts w:hint="eastAsia" w:ascii="宋体" w:hAnsi="宋体" w:cs="宋体"/>
          <w:sz w:val="28"/>
          <w:szCs w:val="28"/>
          <w:lang w:eastAsia="zh-CN"/>
        </w:rPr>
        <w:t>自编</w:t>
      </w:r>
      <w:r>
        <w:rPr>
          <w:rFonts w:hint="eastAsia" w:ascii="宋体" w:hAnsi="宋体" w:cs="宋体"/>
          <w:sz w:val="28"/>
          <w:szCs w:val="28"/>
          <w:lang w:val="en-US" w:eastAsia="zh-CN"/>
        </w:rPr>
        <w:t>133</w:t>
      </w:r>
    </w:p>
    <w:p>
      <w:pPr>
        <w:adjustRightInd w:val="0"/>
        <w:snapToGrid w:val="0"/>
        <w:spacing w:line="288" w:lineRule="auto"/>
        <w:rPr>
          <w:rFonts w:hint="default" w:ascii="宋体" w:hAnsi="宋体" w:eastAsia="宋体" w:cs="宋体"/>
          <w:sz w:val="28"/>
          <w:szCs w:val="28"/>
          <w:lang w:val="en-US" w:eastAsia="zh-CN"/>
        </w:rPr>
      </w:pPr>
      <w:r>
        <w:rPr>
          <w:rFonts w:hint="eastAsia" w:ascii="宋体" w:hAnsi="宋体" w:cs="宋体"/>
          <w:sz w:val="28"/>
          <w:szCs w:val="28"/>
        </w:rPr>
        <w:t>电话：020-</w:t>
      </w:r>
      <w:r>
        <w:rPr>
          <w:rFonts w:hint="eastAsia" w:ascii="宋体" w:hAnsi="宋体" w:cs="宋体"/>
          <w:sz w:val="28"/>
          <w:szCs w:val="28"/>
          <w:lang w:val="en-US" w:eastAsia="zh-CN"/>
        </w:rPr>
        <w:t>22805024</w:t>
      </w:r>
    </w:p>
    <w:p>
      <w:pPr>
        <w:adjustRightInd w:val="0"/>
        <w:snapToGrid w:val="0"/>
        <w:spacing w:line="288" w:lineRule="auto"/>
        <w:rPr>
          <w:rFonts w:ascii="宋体" w:hAnsi="宋体" w:cs="宋体"/>
          <w:sz w:val="28"/>
          <w:szCs w:val="28"/>
        </w:rPr>
      </w:pPr>
      <w:r>
        <w:rPr>
          <w:rFonts w:hint="eastAsia" w:ascii="宋体" w:hAnsi="宋体" w:cs="宋体"/>
          <w:sz w:val="28"/>
          <w:szCs w:val="28"/>
        </w:rPr>
        <w:t>传真：020-89338253</w:t>
      </w:r>
    </w:p>
    <w:p>
      <w:pPr>
        <w:adjustRightInd w:val="0"/>
        <w:snapToGrid w:val="0"/>
        <w:spacing w:line="288" w:lineRule="auto"/>
        <w:rPr>
          <w:rFonts w:ascii="宋体" w:hAnsi="宋体" w:cs="宋体"/>
          <w:sz w:val="28"/>
          <w:szCs w:val="28"/>
        </w:rPr>
      </w:pPr>
    </w:p>
    <w:p>
      <w:pPr>
        <w:adjustRightInd w:val="0"/>
        <w:snapToGrid w:val="0"/>
        <w:spacing w:line="288" w:lineRule="auto"/>
        <w:rPr>
          <w:rFonts w:ascii="宋体" w:hAnsi="宋体" w:cs="宋体"/>
          <w:sz w:val="28"/>
          <w:szCs w:val="28"/>
        </w:rPr>
      </w:pPr>
      <w:r>
        <w:rPr>
          <w:rFonts w:hint="eastAsia" w:ascii="宋体" w:hAnsi="宋体" w:cs="宋体"/>
          <w:sz w:val="28"/>
          <w:szCs w:val="28"/>
        </w:rPr>
        <w:t>乙方：</w:t>
      </w:r>
    </w:p>
    <w:p>
      <w:pPr>
        <w:adjustRightInd w:val="0"/>
        <w:snapToGrid w:val="0"/>
        <w:spacing w:line="288" w:lineRule="auto"/>
        <w:rPr>
          <w:rFonts w:ascii="宋体" w:hAnsi="宋体" w:cs="宋体"/>
          <w:sz w:val="28"/>
          <w:szCs w:val="28"/>
        </w:rPr>
      </w:pPr>
      <w:r>
        <w:rPr>
          <w:rFonts w:hint="eastAsia" w:ascii="宋体" w:hAnsi="宋体" w:cs="宋体"/>
          <w:sz w:val="28"/>
          <w:szCs w:val="28"/>
        </w:rPr>
        <w:t>地址：</w:t>
      </w:r>
    </w:p>
    <w:p>
      <w:pPr>
        <w:adjustRightInd w:val="0"/>
        <w:snapToGrid w:val="0"/>
        <w:spacing w:line="288" w:lineRule="auto"/>
        <w:rPr>
          <w:rFonts w:ascii="宋体" w:hAnsi="宋体" w:cs="宋体"/>
          <w:sz w:val="28"/>
          <w:szCs w:val="28"/>
        </w:rPr>
      </w:pPr>
      <w:r>
        <w:rPr>
          <w:rFonts w:hint="eastAsia" w:ascii="宋体" w:hAnsi="宋体" w:cs="宋体"/>
          <w:sz w:val="28"/>
          <w:szCs w:val="28"/>
        </w:rPr>
        <w:t>电话：</w:t>
      </w:r>
    </w:p>
    <w:p>
      <w:pPr>
        <w:adjustRightInd w:val="0"/>
        <w:snapToGrid w:val="0"/>
        <w:spacing w:line="288" w:lineRule="auto"/>
        <w:rPr>
          <w:rFonts w:ascii="宋体" w:hAnsi="宋体" w:cs="宋体"/>
          <w:sz w:val="28"/>
          <w:szCs w:val="28"/>
        </w:rPr>
      </w:pPr>
      <w:r>
        <w:rPr>
          <w:rFonts w:hint="eastAsia" w:ascii="宋体" w:hAnsi="宋体" w:cs="宋体"/>
          <w:sz w:val="28"/>
          <w:szCs w:val="28"/>
        </w:rPr>
        <w:t>传真：</w:t>
      </w:r>
    </w:p>
    <w:p>
      <w:pPr>
        <w:adjustRightInd w:val="0"/>
        <w:snapToGrid w:val="0"/>
        <w:spacing w:line="288" w:lineRule="auto"/>
        <w:rPr>
          <w:rFonts w:ascii="宋体" w:hAnsi="宋体" w:cs="宋体"/>
          <w:sz w:val="28"/>
          <w:szCs w:val="28"/>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甲乙双方本着平等互利、共同发展的原则，经友好协商，就甲方“城港公司2022-2024年三年网络维保服务项目”的维保服务（下称：维保项目），甲乙双方达成如下协议。</w:t>
      </w:r>
    </w:p>
    <w:p>
      <w:pPr>
        <w:pStyle w:val="3"/>
      </w:pPr>
      <w:r>
        <w:rPr>
          <w:rFonts w:hint="eastAsia"/>
        </w:rPr>
        <w:t>一、项目概况</w:t>
      </w:r>
    </w:p>
    <w:p>
      <w:pPr>
        <w:spacing w:line="360" w:lineRule="auto"/>
        <w:jc w:val="center"/>
        <w:rPr>
          <w:rFonts w:ascii="宋体" w:hAnsi="宋体" w:cs="宋体"/>
          <w:sz w:val="24"/>
        </w:rPr>
      </w:pPr>
      <w:r>
        <w:rPr>
          <w:rFonts w:hint="eastAsia" w:ascii="宋体" w:hAnsi="宋体" w:cs="宋体"/>
          <w:sz w:val="24"/>
        </w:rPr>
        <w:t>项目内容：详见</w:t>
      </w:r>
      <w:r>
        <w:rPr>
          <w:rFonts w:hint="eastAsia" w:ascii="宋体" w:hAnsi="宋体" w:cs="宋体"/>
          <w:bCs/>
          <w:sz w:val="24"/>
        </w:rPr>
        <w:t>附件《</w:t>
      </w:r>
      <w:r>
        <w:rPr>
          <w:rFonts w:hint="eastAsia" w:ascii="宋体" w:hAnsi="宋体" w:cs="宋体"/>
          <w:sz w:val="24"/>
        </w:rPr>
        <w:t>20</w:t>
      </w:r>
      <w:r>
        <w:rPr>
          <w:rFonts w:hint="eastAsia" w:ascii="宋体" w:hAnsi="宋体" w:cs="宋体"/>
          <w:sz w:val="24"/>
          <w:lang w:val="en-US" w:eastAsia="zh-CN"/>
        </w:rPr>
        <w:t>22</w:t>
      </w:r>
      <w:r>
        <w:rPr>
          <w:rFonts w:hint="eastAsia" w:ascii="宋体" w:hAnsi="宋体" w:cs="宋体"/>
          <w:sz w:val="24"/>
        </w:rPr>
        <w:t>年城港公司三年信息系统运行维护项目实施方案</w:t>
      </w:r>
      <w:r>
        <w:rPr>
          <w:rFonts w:hint="eastAsia" w:ascii="宋体" w:hAnsi="宋体" w:cs="宋体"/>
          <w:bCs/>
          <w:sz w:val="24"/>
        </w:rPr>
        <w:t>》</w:t>
      </w:r>
    </w:p>
    <w:p>
      <w:pPr>
        <w:pStyle w:val="3"/>
      </w:pPr>
      <w:r>
        <w:rPr>
          <w:rFonts w:hint="eastAsia"/>
        </w:rPr>
        <w:t>二、维保项目详情</w:t>
      </w:r>
    </w:p>
    <w:p>
      <w:pPr>
        <w:numPr>
          <w:ilvl w:val="0"/>
          <w:numId w:val="2"/>
        </w:numPr>
        <w:adjustRightInd w:val="0"/>
        <w:snapToGrid w:val="0"/>
        <w:spacing w:line="336" w:lineRule="auto"/>
        <w:rPr>
          <w:rFonts w:ascii="宋体" w:hAnsi="宋体" w:cs="宋体"/>
          <w:bCs/>
          <w:sz w:val="24"/>
        </w:rPr>
      </w:pPr>
      <w:r>
        <w:rPr>
          <w:rFonts w:hint="eastAsia" w:ascii="宋体" w:hAnsi="宋体" w:cs="宋体"/>
          <w:bCs/>
          <w:sz w:val="24"/>
        </w:rPr>
        <w:t>乙方提供项目维保的工作内容详见附件。</w:t>
      </w:r>
    </w:p>
    <w:p>
      <w:pPr>
        <w:numPr>
          <w:ilvl w:val="0"/>
          <w:numId w:val="2"/>
        </w:numPr>
        <w:adjustRightInd w:val="0"/>
        <w:snapToGrid w:val="0"/>
        <w:spacing w:line="336" w:lineRule="auto"/>
        <w:rPr>
          <w:rFonts w:ascii="宋体" w:hAnsi="宋体" w:cs="宋体"/>
          <w:bCs/>
          <w:sz w:val="24"/>
        </w:rPr>
      </w:pPr>
      <w:r>
        <w:rPr>
          <w:rFonts w:hint="eastAsia" w:ascii="宋体" w:hAnsi="宋体" w:cs="宋体"/>
          <w:bCs/>
          <w:sz w:val="24"/>
        </w:rPr>
        <w:t>项目维保费用为人民币（￥</w:t>
      </w:r>
      <w:r>
        <w:rPr>
          <w:rFonts w:hint="eastAsia" w:ascii="宋体" w:hAnsi="宋体" w:cs="宋体"/>
          <w:bCs/>
          <w:sz w:val="24"/>
          <w:lang w:val="en-US" w:eastAsia="zh-CN"/>
        </w:rPr>
        <w:t>XXXX</w:t>
      </w:r>
      <w:r>
        <w:rPr>
          <w:rFonts w:hint="eastAsia" w:ascii="宋体" w:hAnsi="宋体" w:cs="宋体"/>
          <w:bCs/>
          <w:sz w:val="24"/>
        </w:rPr>
        <w:t>元）。</w:t>
      </w:r>
    </w:p>
    <w:p>
      <w:pPr>
        <w:numPr>
          <w:ilvl w:val="0"/>
          <w:numId w:val="2"/>
        </w:numPr>
        <w:adjustRightInd w:val="0"/>
        <w:snapToGrid w:val="0"/>
        <w:spacing w:line="336" w:lineRule="auto"/>
        <w:rPr>
          <w:rFonts w:ascii="宋体" w:hAnsi="宋体" w:cs="宋体"/>
          <w:bCs/>
          <w:sz w:val="24"/>
        </w:rPr>
      </w:pPr>
      <w:r>
        <w:rPr>
          <w:rFonts w:hint="eastAsia" w:ascii="宋体" w:hAnsi="宋体" w:cs="宋体"/>
          <w:bCs/>
          <w:sz w:val="24"/>
        </w:rPr>
        <w:t>维保项目期限三年（</w:t>
      </w:r>
      <w:r>
        <w:rPr>
          <w:rFonts w:hint="eastAsia" w:ascii="宋体" w:hAnsi="宋体" w:eastAsia="宋体" w:cs="宋体"/>
          <w:bCs/>
          <w:sz w:val="24"/>
        </w:rPr>
        <w:t>20</w:t>
      </w:r>
      <w:r>
        <w:rPr>
          <w:rFonts w:hint="eastAsia" w:ascii="宋体" w:hAnsi="宋体" w:eastAsia="宋体" w:cs="宋体"/>
          <w:bCs/>
          <w:sz w:val="24"/>
          <w:lang w:val="en-US" w:eastAsia="zh-CN"/>
        </w:rPr>
        <w:t>22</w:t>
      </w:r>
      <w:r>
        <w:rPr>
          <w:rFonts w:hint="eastAsia" w:ascii="宋体" w:hAnsi="宋体" w:eastAsia="宋体" w:cs="宋体"/>
          <w:bCs/>
          <w:sz w:val="24"/>
        </w:rPr>
        <w:t>年-202</w:t>
      </w:r>
      <w:r>
        <w:rPr>
          <w:rFonts w:hint="eastAsia" w:ascii="宋体" w:hAnsi="宋体" w:eastAsia="宋体" w:cs="宋体"/>
          <w:bCs/>
          <w:sz w:val="24"/>
          <w:lang w:val="en-US" w:eastAsia="zh-CN"/>
        </w:rPr>
        <w:t>4</w:t>
      </w:r>
      <w:r>
        <w:rPr>
          <w:rFonts w:hint="eastAsia" w:ascii="宋体" w:hAnsi="宋体" w:eastAsia="宋体" w:cs="宋体"/>
          <w:bCs/>
          <w:sz w:val="24"/>
        </w:rPr>
        <w:t>年</w:t>
      </w:r>
      <w:r>
        <w:rPr>
          <w:rFonts w:hint="eastAsia" w:ascii="宋体" w:hAnsi="宋体" w:cs="宋体"/>
          <w:bCs/>
          <w:sz w:val="24"/>
        </w:rPr>
        <w:t>）</w:t>
      </w:r>
    </w:p>
    <w:p>
      <w:pPr>
        <w:pStyle w:val="3"/>
      </w:pPr>
      <w:r>
        <w:rPr>
          <w:rFonts w:hint="eastAsia"/>
        </w:rPr>
        <w:t>三、具体</w:t>
      </w:r>
      <w:r>
        <w:t>要求</w:t>
      </w:r>
    </w:p>
    <w:p>
      <w:pPr>
        <w:numPr>
          <w:ilvl w:val="0"/>
          <w:numId w:val="3"/>
        </w:numPr>
        <w:adjustRightInd w:val="0"/>
        <w:snapToGrid w:val="0"/>
        <w:spacing w:line="336" w:lineRule="auto"/>
        <w:rPr>
          <w:rFonts w:asciiTheme="minorEastAsia" w:hAnsiTheme="minorEastAsia"/>
          <w:color w:val="000000" w:themeColor="text1"/>
          <w:sz w:val="24"/>
          <w14:textFill>
            <w14:solidFill>
              <w14:schemeClr w14:val="tx1"/>
            </w14:solidFill>
          </w14:textFill>
        </w:rPr>
      </w:pPr>
      <w:r>
        <w:rPr>
          <w:rFonts w:hint="eastAsia" w:ascii="宋体" w:hAnsi="宋体" w:cs="宋体"/>
          <w:bCs/>
          <w:sz w:val="24"/>
        </w:rPr>
        <w:t>乙方向甲方提供维保项目的服务内容包括：信息系统运行项目设备的巡检服务、信息系统设备日常故障的处理、信息系统设备的日常维护保养；</w:t>
      </w:r>
    </w:p>
    <w:p>
      <w:pPr>
        <w:numPr>
          <w:ilvl w:val="0"/>
          <w:numId w:val="3"/>
        </w:numPr>
        <w:adjustRightInd w:val="0"/>
        <w:snapToGrid w:val="0"/>
        <w:spacing w:line="336" w:lineRule="auto"/>
        <w:rPr>
          <w:rFonts w:ascii="宋体" w:hAnsi="宋体" w:cs="宋体"/>
          <w:bCs/>
          <w:sz w:val="24"/>
        </w:rPr>
      </w:pPr>
      <w:r>
        <w:rPr>
          <w:rFonts w:hint="eastAsia" w:ascii="宋体" w:hAnsi="宋体" w:cs="宋体"/>
          <w:bCs/>
          <w:sz w:val="24"/>
        </w:rPr>
        <w:t>乙方向甲方提供招标文件的项目维保工作，在日常</w:t>
      </w:r>
      <w:r>
        <w:rPr>
          <w:rFonts w:hint="eastAsia" w:asciiTheme="minorEastAsia" w:hAnsiTheme="minorEastAsia"/>
          <w:color w:val="000000" w:themeColor="text1"/>
          <w:sz w:val="24"/>
          <w14:textFill>
            <w14:solidFill>
              <w14:schemeClr w14:val="tx1"/>
            </w14:solidFill>
          </w14:textFill>
        </w:rPr>
        <w:t>设备巡检及维护过程中配合用户建立详细的信息化设备资产档案；</w:t>
      </w:r>
    </w:p>
    <w:p>
      <w:pPr>
        <w:numPr>
          <w:ilvl w:val="0"/>
          <w:numId w:val="3"/>
        </w:numPr>
        <w:adjustRightInd w:val="0"/>
        <w:snapToGrid w:val="0"/>
        <w:spacing w:line="336" w:lineRule="auto"/>
        <w:rPr>
          <w:rFonts w:ascii="宋体" w:hAnsi="宋体" w:cs="宋体"/>
          <w:bCs/>
          <w:sz w:val="24"/>
        </w:rPr>
      </w:pPr>
      <w:r>
        <w:rPr>
          <w:rFonts w:hint="eastAsia" w:ascii="宋体" w:hAnsi="宋体" w:cs="宋体"/>
          <w:bCs/>
          <w:sz w:val="24"/>
        </w:rPr>
        <w:t>在维保项目期限内，乙方为甲方信息系统运行维护提供日常应急响应技术支持服务与特别节日临时值班保障服务，确保信息系统设备的正常运行；</w:t>
      </w:r>
    </w:p>
    <w:p>
      <w:pPr>
        <w:numPr>
          <w:ilvl w:val="0"/>
          <w:numId w:val="3"/>
        </w:numPr>
        <w:adjustRightInd w:val="0"/>
        <w:snapToGrid w:val="0"/>
        <w:spacing w:line="336" w:lineRule="auto"/>
        <w:rPr>
          <w:rFonts w:ascii="宋体" w:hAnsi="宋体" w:cs="宋体"/>
          <w:bCs/>
          <w:sz w:val="24"/>
        </w:rPr>
      </w:pPr>
      <w:r>
        <w:rPr>
          <w:rFonts w:hint="eastAsia" w:ascii="宋体" w:hAnsi="宋体" w:cs="宋体"/>
          <w:bCs/>
          <w:sz w:val="24"/>
        </w:rPr>
        <w:t>在维保项目期限内，乙方为甲方的信息网络设备提供日常的监测、管理和维护工作；</w:t>
      </w:r>
    </w:p>
    <w:p>
      <w:pPr>
        <w:numPr>
          <w:ilvl w:val="0"/>
          <w:numId w:val="3"/>
        </w:numPr>
        <w:adjustRightInd w:val="0"/>
        <w:snapToGrid w:val="0"/>
        <w:spacing w:line="336" w:lineRule="auto"/>
        <w:rPr>
          <w:rFonts w:ascii="宋体" w:hAnsi="宋体" w:cs="宋体"/>
          <w:bCs/>
          <w:sz w:val="24"/>
        </w:rPr>
      </w:pPr>
      <w:r>
        <w:rPr>
          <w:rFonts w:hint="eastAsia" w:ascii="宋体" w:hAnsi="宋体" w:cs="宋体"/>
          <w:bCs/>
          <w:sz w:val="24"/>
        </w:rPr>
        <w:t>在维保项目期限内，乙方的维保团队确保甲方信息系统顺利稳定运营，如需乙方在本招标文件需求范围内进行必要的调试、整改、优化、升级，或者硬件设备的升级，乙方积极配合甲方的工作，并提出相关方面的优化升级方案与意见供甲方参考；</w:t>
      </w:r>
    </w:p>
    <w:p>
      <w:pPr>
        <w:numPr>
          <w:ilvl w:val="0"/>
          <w:numId w:val="3"/>
        </w:numPr>
        <w:adjustRightInd w:val="0"/>
        <w:snapToGrid w:val="0"/>
        <w:spacing w:line="336" w:lineRule="auto"/>
        <w:rPr>
          <w:rFonts w:ascii="宋体" w:hAnsi="宋体" w:cs="宋体"/>
          <w:bCs/>
          <w:sz w:val="24"/>
        </w:rPr>
      </w:pPr>
      <w:r>
        <w:rPr>
          <w:rFonts w:hint="eastAsia" w:ascii="宋体" w:hAnsi="宋体" w:cs="宋体"/>
          <w:bCs/>
          <w:sz w:val="24"/>
        </w:rPr>
        <w:t>在维保项目期限内，乙方按照招标文件的需求，接到故障通知时，应立即响应，有效的排查故障问题，恢复信息系统设备的正常运行功能；</w:t>
      </w:r>
    </w:p>
    <w:p>
      <w:pPr>
        <w:pStyle w:val="3"/>
      </w:pPr>
      <w:r>
        <w:rPr>
          <w:rFonts w:hint="eastAsia"/>
        </w:rPr>
        <w:t>四、费用及付款方式</w:t>
      </w:r>
    </w:p>
    <w:p>
      <w:pPr>
        <w:numPr>
          <w:ilvl w:val="0"/>
          <w:numId w:val="4"/>
        </w:numPr>
        <w:adjustRightInd w:val="0"/>
        <w:snapToGrid w:val="0"/>
        <w:spacing w:line="360" w:lineRule="auto"/>
        <w:rPr>
          <w:rFonts w:ascii="宋体" w:hAnsi="宋体" w:cs="宋体"/>
          <w:bCs/>
          <w:sz w:val="24"/>
        </w:rPr>
      </w:pPr>
      <w:r>
        <w:rPr>
          <w:rFonts w:hint="eastAsia" w:ascii="宋体" w:hAnsi="宋体" w:cs="宋体"/>
          <w:bCs/>
          <w:sz w:val="24"/>
        </w:rPr>
        <w:t>维保项目费用：维保项目的总维保费用为人民币贰拾捌万捌仟元整（￥</w:t>
      </w:r>
      <w:r>
        <w:rPr>
          <w:rFonts w:hint="eastAsia" w:ascii="宋体" w:hAnsi="宋体" w:cs="宋体"/>
          <w:bCs/>
          <w:sz w:val="24"/>
          <w:lang w:val="en-US" w:eastAsia="zh-CN"/>
        </w:rPr>
        <w:t xml:space="preserve">    </w:t>
      </w:r>
      <w:r>
        <w:rPr>
          <w:rFonts w:hint="eastAsia" w:ascii="宋体" w:hAnsi="宋体" w:cs="宋体"/>
          <w:bCs/>
          <w:sz w:val="24"/>
        </w:rPr>
        <w:t>），分为三</w:t>
      </w:r>
      <w:r>
        <w:rPr>
          <w:rFonts w:hint="eastAsia" w:ascii="宋体" w:hAnsi="宋体" w:cs="宋体"/>
          <w:bCs/>
          <w:sz w:val="24"/>
          <w:lang w:eastAsia="zh-CN"/>
        </w:rPr>
        <w:t>期</w:t>
      </w:r>
      <w:r>
        <w:rPr>
          <w:rFonts w:hint="eastAsia" w:ascii="宋体" w:hAnsi="宋体" w:cs="宋体"/>
          <w:bCs/>
          <w:sz w:val="24"/>
        </w:rPr>
        <w:t>支付。</w:t>
      </w:r>
    </w:p>
    <w:p>
      <w:pPr>
        <w:numPr>
          <w:ilvl w:val="0"/>
          <w:numId w:val="4"/>
        </w:numPr>
        <w:adjustRightInd w:val="0"/>
        <w:snapToGrid w:val="0"/>
        <w:spacing w:line="360" w:lineRule="auto"/>
        <w:rPr>
          <w:rFonts w:ascii="宋体" w:hAnsi="宋体" w:cs="宋体"/>
          <w:bCs/>
          <w:sz w:val="24"/>
        </w:rPr>
      </w:pPr>
      <w:r>
        <w:rPr>
          <w:rFonts w:hint="eastAsia" w:ascii="宋体" w:hAnsi="宋体" w:cs="宋体"/>
          <w:bCs/>
          <w:sz w:val="24"/>
        </w:rPr>
        <w:t>付款方式说明：</w:t>
      </w:r>
    </w:p>
    <w:p>
      <w:pPr>
        <w:adjustRightInd w:val="0"/>
        <w:snapToGrid w:val="0"/>
        <w:spacing w:line="360" w:lineRule="auto"/>
        <w:ind w:firstLine="424" w:firstLineChars="177"/>
        <w:rPr>
          <w:rFonts w:ascii="宋体" w:hAnsi="宋体" w:cs="宋体"/>
          <w:bCs/>
          <w:sz w:val="24"/>
        </w:rPr>
      </w:pPr>
      <w:r>
        <w:rPr>
          <w:rFonts w:hint="eastAsia" w:ascii="宋体" w:hAnsi="宋体" w:cs="宋体"/>
          <w:bCs/>
          <w:sz w:val="24"/>
        </w:rPr>
        <w:t>2.1 维保费用每年支付一次，每次维保费用为人民币玖万陆仟元整(￥</w:t>
      </w:r>
      <w:r>
        <w:rPr>
          <w:rFonts w:hint="eastAsia" w:ascii="宋体" w:hAnsi="宋体" w:cs="宋体"/>
          <w:bCs/>
          <w:sz w:val="24"/>
          <w:lang w:val="en-US" w:eastAsia="zh-CN"/>
        </w:rPr>
        <w:t xml:space="preserve">    </w:t>
      </w:r>
      <w:r>
        <w:rPr>
          <w:rFonts w:hint="eastAsia" w:ascii="宋体" w:hAnsi="宋体" w:cs="宋体"/>
          <w:bCs/>
          <w:sz w:val="24"/>
        </w:rPr>
        <w:t>）。</w:t>
      </w:r>
    </w:p>
    <w:p>
      <w:pPr>
        <w:adjustRightInd w:val="0"/>
        <w:snapToGrid w:val="0"/>
        <w:spacing w:line="360" w:lineRule="auto"/>
        <w:ind w:firstLine="424" w:firstLineChars="177"/>
        <w:rPr>
          <w:rFonts w:hint="eastAsia" w:ascii="宋体" w:hAnsi="宋体" w:cs="宋体"/>
          <w:bCs/>
          <w:sz w:val="24"/>
        </w:rPr>
      </w:pPr>
      <w:r>
        <w:rPr>
          <w:rFonts w:hint="eastAsia" w:ascii="宋体" w:hAnsi="宋体" w:cs="宋体"/>
          <w:bCs/>
          <w:sz w:val="24"/>
        </w:rPr>
        <w:t>2.2 本</w:t>
      </w:r>
      <w:r>
        <w:rPr>
          <w:rFonts w:hint="eastAsia" w:ascii="宋体" w:hAnsi="宋体" w:cs="宋体"/>
          <w:bCs/>
          <w:sz w:val="24"/>
          <w:lang w:eastAsia="zh-CN"/>
        </w:rPr>
        <w:t>合同</w:t>
      </w:r>
      <w:r>
        <w:rPr>
          <w:rFonts w:hint="eastAsia" w:ascii="宋体" w:hAnsi="宋体" w:cs="宋体"/>
          <w:bCs/>
          <w:sz w:val="24"/>
        </w:rPr>
        <w:t>签署的</w:t>
      </w:r>
      <w:r>
        <w:rPr>
          <w:rFonts w:ascii="宋体" w:hAnsi="宋体" w:cs="宋体"/>
          <w:bCs/>
          <w:sz w:val="24"/>
        </w:rPr>
        <w:t>7</w:t>
      </w:r>
      <w:r>
        <w:rPr>
          <w:rFonts w:hint="eastAsia" w:ascii="宋体" w:hAnsi="宋体" w:cs="宋体"/>
          <w:bCs/>
          <w:sz w:val="24"/>
        </w:rPr>
        <w:t>个工作日内，甲方支付给乙方第一次维保费用人民币玖万陆仟元整(￥</w:t>
      </w:r>
      <w:r>
        <w:rPr>
          <w:rFonts w:hint="eastAsia" w:ascii="宋体" w:hAnsi="宋体" w:cs="宋体"/>
          <w:bCs/>
          <w:sz w:val="24"/>
          <w:lang w:val="en-US" w:eastAsia="zh-CN"/>
        </w:rPr>
        <w:t xml:space="preserve">    </w:t>
      </w:r>
      <w:r>
        <w:rPr>
          <w:rFonts w:hint="eastAsia" w:ascii="宋体" w:hAnsi="宋体" w:cs="宋体"/>
          <w:bCs/>
          <w:sz w:val="24"/>
        </w:rPr>
        <w:t>）。</w:t>
      </w:r>
    </w:p>
    <w:p>
      <w:pPr>
        <w:adjustRightInd w:val="0"/>
        <w:snapToGrid w:val="0"/>
        <w:spacing w:line="360" w:lineRule="auto"/>
        <w:ind w:firstLine="424" w:firstLineChars="177"/>
        <w:rPr>
          <w:rFonts w:hint="eastAsia" w:ascii="宋体" w:hAnsi="宋体" w:cs="宋体"/>
          <w:bCs/>
          <w:sz w:val="24"/>
        </w:rPr>
      </w:pPr>
      <w:r>
        <w:rPr>
          <w:rFonts w:hint="eastAsia" w:ascii="宋体" w:hAnsi="宋体" w:cs="宋体"/>
          <w:bCs/>
          <w:sz w:val="24"/>
          <w:lang w:val="en-US" w:eastAsia="zh-CN"/>
        </w:rPr>
        <w:t xml:space="preserve">2.3 </w:t>
      </w:r>
      <w:r>
        <w:rPr>
          <w:rFonts w:hint="eastAsia" w:ascii="宋体" w:hAnsi="宋体" w:cs="宋体"/>
          <w:bCs/>
          <w:sz w:val="24"/>
        </w:rPr>
        <w:t>甲方于</w:t>
      </w:r>
      <w:r>
        <w:rPr>
          <w:rFonts w:hint="eastAsia" w:ascii="宋体" w:hAnsi="宋体" w:cs="宋体"/>
          <w:bCs/>
          <w:sz w:val="24"/>
          <w:lang w:val="en-US" w:eastAsia="zh-CN"/>
        </w:rPr>
        <w:t>2023年10月份</w:t>
      </w:r>
      <w:r>
        <w:rPr>
          <w:rFonts w:hint="eastAsia" w:ascii="宋体" w:hAnsi="宋体" w:cs="宋体"/>
          <w:bCs/>
          <w:sz w:val="24"/>
        </w:rPr>
        <w:t>向乙方支付</w:t>
      </w:r>
      <w:r>
        <w:rPr>
          <w:rFonts w:hint="eastAsia" w:ascii="宋体" w:hAnsi="宋体" w:cs="宋体"/>
          <w:bCs/>
          <w:sz w:val="24"/>
          <w:lang w:eastAsia="zh-CN"/>
        </w:rPr>
        <w:t>第二次</w:t>
      </w:r>
      <w:r>
        <w:rPr>
          <w:rFonts w:hint="eastAsia" w:ascii="宋体" w:hAnsi="宋体" w:cs="宋体"/>
          <w:bCs/>
          <w:sz w:val="24"/>
        </w:rPr>
        <w:t>的维保费用人民币玖万陆仟元整(￥</w:t>
      </w:r>
      <w:r>
        <w:rPr>
          <w:rFonts w:hint="eastAsia" w:ascii="宋体" w:hAnsi="宋体" w:cs="宋体"/>
          <w:bCs/>
          <w:sz w:val="24"/>
          <w:lang w:val="en-US" w:eastAsia="zh-CN"/>
        </w:rPr>
        <w:t xml:space="preserve">    </w:t>
      </w:r>
      <w:r>
        <w:rPr>
          <w:rFonts w:hint="eastAsia" w:ascii="宋体" w:hAnsi="宋体" w:cs="宋体"/>
          <w:bCs/>
          <w:sz w:val="24"/>
        </w:rPr>
        <w:t>）。</w:t>
      </w:r>
    </w:p>
    <w:p>
      <w:pPr>
        <w:adjustRightInd w:val="0"/>
        <w:snapToGrid w:val="0"/>
        <w:spacing w:line="360" w:lineRule="auto"/>
        <w:ind w:firstLine="424" w:firstLineChars="177"/>
        <w:rPr>
          <w:rFonts w:hint="default" w:ascii="宋体" w:hAnsi="宋体" w:eastAsia="宋体" w:cs="宋体"/>
          <w:bCs/>
          <w:sz w:val="24"/>
          <w:lang w:val="en-US" w:eastAsia="zh-CN"/>
        </w:rPr>
      </w:pPr>
      <w:r>
        <w:rPr>
          <w:rFonts w:hint="eastAsia" w:ascii="宋体" w:hAnsi="宋体" w:cs="宋体"/>
          <w:bCs/>
          <w:sz w:val="24"/>
          <w:lang w:val="en-US" w:eastAsia="zh-CN"/>
        </w:rPr>
        <w:t>2.4 合同维保期结束，乙方按合同内容完成所有维保工作，经甲方验收合格后7个工作日内，甲方</w:t>
      </w:r>
      <w:r>
        <w:rPr>
          <w:rFonts w:hint="eastAsia" w:ascii="宋体" w:hAnsi="宋体" w:cs="宋体"/>
          <w:bCs/>
          <w:sz w:val="24"/>
        </w:rPr>
        <w:t>支付乙方第</w:t>
      </w:r>
      <w:r>
        <w:rPr>
          <w:rFonts w:hint="eastAsia" w:ascii="宋体" w:hAnsi="宋体" w:cs="宋体"/>
          <w:bCs/>
          <w:sz w:val="24"/>
          <w:lang w:eastAsia="zh-CN"/>
        </w:rPr>
        <w:t>三</w:t>
      </w:r>
      <w:r>
        <w:rPr>
          <w:rFonts w:hint="eastAsia" w:ascii="宋体" w:hAnsi="宋体" w:cs="宋体"/>
          <w:bCs/>
          <w:sz w:val="24"/>
        </w:rPr>
        <w:t>次维保费用人民币玖万陆仟元整(￥</w:t>
      </w:r>
      <w:r>
        <w:rPr>
          <w:rFonts w:hint="eastAsia" w:ascii="宋体" w:hAnsi="宋体" w:cs="宋体"/>
          <w:bCs/>
          <w:sz w:val="24"/>
          <w:lang w:val="en-US" w:eastAsia="zh-CN"/>
        </w:rPr>
        <w:t xml:space="preserve">    </w:t>
      </w:r>
      <w:r>
        <w:rPr>
          <w:rFonts w:hint="eastAsia" w:ascii="宋体" w:hAnsi="宋体" w:cs="宋体"/>
          <w:bCs/>
          <w:sz w:val="24"/>
        </w:rPr>
        <w:t>）</w:t>
      </w:r>
    </w:p>
    <w:p>
      <w:pPr>
        <w:adjustRightInd w:val="0"/>
        <w:snapToGrid w:val="0"/>
        <w:spacing w:line="360" w:lineRule="auto"/>
        <w:ind w:firstLine="424" w:firstLineChars="177"/>
        <w:rPr>
          <w:rFonts w:ascii="宋体" w:hAnsi="宋体" w:cs="宋体"/>
          <w:bCs/>
          <w:sz w:val="24"/>
        </w:rPr>
      </w:pPr>
      <w:r>
        <w:rPr>
          <w:rFonts w:hint="eastAsia" w:ascii="宋体" w:hAnsi="宋体" w:cs="宋体"/>
          <w:bCs/>
          <w:sz w:val="24"/>
        </w:rPr>
        <w:t>2.3 甲方支付每一次维保费用前，乙方应提供该次维保费用等额的增值税专用发票给甲方。</w:t>
      </w:r>
    </w:p>
    <w:p>
      <w:pPr>
        <w:numPr>
          <w:ilvl w:val="0"/>
          <w:numId w:val="4"/>
        </w:numPr>
        <w:adjustRightInd w:val="0"/>
        <w:snapToGrid w:val="0"/>
        <w:spacing w:line="360" w:lineRule="auto"/>
        <w:rPr>
          <w:rFonts w:ascii="宋体" w:hAnsi="宋体" w:cs="宋体"/>
          <w:bCs/>
          <w:sz w:val="24"/>
        </w:rPr>
      </w:pPr>
      <w:r>
        <w:rPr>
          <w:rFonts w:hint="eastAsia" w:ascii="宋体" w:hAnsi="宋体" w:cs="宋体"/>
          <w:bCs/>
          <w:sz w:val="24"/>
        </w:rPr>
        <w:t>本合同所涉及的所有甲乙双方费用支付及结算均为</w:t>
      </w:r>
      <w:bookmarkStart w:id="94" w:name="_GoBack"/>
      <w:bookmarkEnd w:id="94"/>
      <w:r>
        <w:rPr>
          <w:rFonts w:hint="eastAsia" w:ascii="宋体" w:hAnsi="宋体" w:cs="宋体"/>
          <w:bCs/>
          <w:sz w:val="24"/>
        </w:rPr>
        <w:t>企业账户汇款转账。</w:t>
      </w:r>
    </w:p>
    <w:p>
      <w:pPr>
        <w:adjustRightInd w:val="0"/>
        <w:snapToGrid w:val="0"/>
        <w:spacing w:line="336" w:lineRule="auto"/>
        <w:rPr>
          <w:rFonts w:ascii="宋体" w:hAnsi="宋体" w:cs="宋体"/>
          <w:sz w:val="24"/>
        </w:rPr>
      </w:pPr>
      <w:r>
        <w:rPr>
          <w:rFonts w:hint="eastAsia" w:ascii="宋体" w:hAnsi="宋体" w:cs="宋体"/>
          <w:sz w:val="24"/>
        </w:rPr>
        <w:t xml:space="preserve">       乙方账号：</w:t>
      </w:r>
    </w:p>
    <w:p>
      <w:pPr>
        <w:adjustRightInd w:val="0"/>
        <w:snapToGrid w:val="0"/>
        <w:spacing w:line="336" w:lineRule="auto"/>
        <w:rPr>
          <w:rFonts w:ascii="宋体" w:hAnsi="宋体" w:cs="宋体"/>
          <w:sz w:val="24"/>
        </w:rPr>
      </w:pPr>
      <w:r>
        <w:rPr>
          <w:rFonts w:hint="eastAsia" w:ascii="宋体" w:hAnsi="宋体" w:cs="宋体"/>
          <w:sz w:val="24"/>
        </w:rPr>
        <w:t xml:space="preserve">       账户名称：       </w:t>
      </w:r>
    </w:p>
    <w:p>
      <w:pPr>
        <w:adjustRightInd w:val="0"/>
        <w:snapToGrid w:val="0"/>
        <w:spacing w:line="336" w:lineRule="auto"/>
        <w:rPr>
          <w:rFonts w:ascii="宋体" w:hAnsi="宋体" w:cs="宋体"/>
          <w:sz w:val="24"/>
        </w:rPr>
      </w:pPr>
      <w:r>
        <w:rPr>
          <w:rFonts w:hint="eastAsia" w:ascii="宋体" w:hAnsi="宋体" w:cs="宋体"/>
          <w:sz w:val="24"/>
        </w:rPr>
        <w:t xml:space="preserve">       开户银行：</w:t>
      </w:r>
    </w:p>
    <w:p>
      <w:pPr>
        <w:adjustRightInd w:val="0"/>
        <w:snapToGrid w:val="0"/>
        <w:spacing w:line="336" w:lineRule="auto"/>
        <w:rPr>
          <w:rFonts w:ascii="宋体" w:hAnsi="宋体" w:cs="宋体"/>
          <w:sz w:val="24"/>
        </w:rPr>
      </w:pPr>
      <w:r>
        <w:rPr>
          <w:rFonts w:hint="eastAsia" w:ascii="宋体" w:hAnsi="宋体" w:cs="宋体"/>
          <w:sz w:val="24"/>
        </w:rPr>
        <w:t xml:space="preserve">       银行帐号：</w:t>
      </w:r>
    </w:p>
    <w:p>
      <w:pPr>
        <w:pStyle w:val="3"/>
      </w:pPr>
      <w:r>
        <w:rPr>
          <w:rFonts w:hint="eastAsia"/>
        </w:rPr>
        <w:t>五、甲方的权利和义务</w:t>
      </w:r>
    </w:p>
    <w:p>
      <w:pPr>
        <w:numPr>
          <w:ilvl w:val="0"/>
          <w:numId w:val="5"/>
        </w:numPr>
        <w:adjustRightInd w:val="0"/>
        <w:snapToGrid w:val="0"/>
        <w:spacing w:line="336" w:lineRule="auto"/>
        <w:rPr>
          <w:rFonts w:ascii="宋体" w:hAnsi="宋体" w:cs="宋体"/>
          <w:bCs/>
          <w:sz w:val="24"/>
        </w:rPr>
      </w:pPr>
      <w:r>
        <w:rPr>
          <w:rFonts w:hint="eastAsia" w:ascii="宋体" w:hAnsi="宋体" w:cs="宋体"/>
          <w:bCs/>
          <w:sz w:val="24"/>
        </w:rPr>
        <w:t>甲方应协助乙方针对维保项目的硬件设备建立供应商信息表，以便设备出现故障问题时，能及时有效的排除故障问题；</w:t>
      </w:r>
    </w:p>
    <w:p>
      <w:pPr>
        <w:numPr>
          <w:ilvl w:val="0"/>
          <w:numId w:val="5"/>
        </w:numPr>
        <w:adjustRightInd w:val="0"/>
        <w:snapToGrid w:val="0"/>
        <w:spacing w:line="336" w:lineRule="auto"/>
        <w:rPr>
          <w:rFonts w:ascii="宋体" w:hAnsi="宋体" w:cs="宋体"/>
          <w:bCs/>
          <w:sz w:val="24"/>
        </w:rPr>
      </w:pPr>
      <w:r>
        <w:rPr>
          <w:rFonts w:hint="eastAsia" w:ascii="宋体" w:hAnsi="宋体" w:cs="宋体"/>
          <w:bCs/>
          <w:sz w:val="24"/>
        </w:rPr>
        <w:t>甲方前期应配合乙方针对维保项目网络设备进行清点以及熟悉网络设备环境，并提供各个点网络设备的接入信息、光猫信息、网络的账号以及密码，便于乙方在后期展开项目维保过程中网络的检测、故障问题的排查等处理；</w:t>
      </w:r>
    </w:p>
    <w:p>
      <w:pPr>
        <w:numPr>
          <w:ilvl w:val="0"/>
          <w:numId w:val="5"/>
        </w:numPr>
        <w:adjustRightInd w:val="0"/>
        <w:snapToGrid w:val="0"/>
        <w:spacing w:line="336" w:lineRule="auto"/>
        <w:rPr>
          <w:rFonts w:ascii="宋体" w:hAnsi="宋体" w:cs="宋体"/>
          <w:bCs/>
          <w:sz w:val="24"/>
        </w:rPr>
      </w:pPr>
      <w:r>
        <w:rPr>
          <w:rFonts w:hint="eastAsia" w:ascii="宋体" w:hAnsi="宋体" w:cs="宋体"/>
          <w:bCs/>
          <w:sz w:val="24"/>
        </w:rPr>
        <w:t>甲方可按照项目招标文件的需求，要求乙方提供城港网络年度维保项目的《日常设备巡检表》、《月度设备巡检表》、《年度设备巡检表》、《设备日常故障处理表》、《硬件设备信息表》等纸质文件或电子档文件；</w:t>
      </w:r>
    </w:p>
    <w:p>
      <w:pPr>
        <w:numPr>
          <w:ilvl w:val="0"/>
          <w:numId w:val="5"/>
        </w:numPr>
        <w:adjustRightInd w:val="0"/>
        <w:snapToGrid w:val="0"/>
        <w:spacing w:line="336" w:lineRule="auto"/>
        <w:rPr>
          <w:rFonts w:ascii="宋体" w:hAnsi="宋体" w:cs="宋体"/>
          <w:bCs/>
          <w:sz w:val="24"/>
        </w:rPr>
      </w:pPr>
      <w:r>
        <w:rPr>
          <w:rFonts w:hint="eastAsia" w:ascii="宋体" w:hAnsi="宋体" w:cs="宋体"/>
          <w:bCs/>
          <w:sz w:val="24"/>
        </w:rPr>
        <w:t>甲方应提供必要工具库环境，方便乙方相关维护工具或设备硬件配件的存放；</w:t>
      </w:r>
    </w:p>
    <w:p>
      <w:pPr>
        <w:numPr>
          <w:ilvl w:val="0"/>
          <w:numId w:val="5"/>
        </w:numPr>
        <w:adjustRightInd w:val="0"/>
        <w:snapToGrid w:val="0"/>
        <w:spacing w:line="336" w:lineRule="auto"/>
        <w:rPr>
          <w:rFonts w:ascii="宋体" w:hAnsi="宋体" w:cs="宋体"/>
          <w:bCs/>
          <w:sz w:val="24"/>
        </w:rPr>
      </w:pPr>
      <w:r>
        <w:rPr>
          <w:rFonts w:hint="eastAsia" w:ascii="宋体" w:hAnsi="宋体" w:cs="宋体"/>
          <w:bCs/>
          <w:sz w:val="24"/>
        </w:rPr>
        <w:t>甲方有权和义务要求乙方按照招标文件的故障相应服务，提供电话支持、远程技术支持或现场技术支持服务；</w:t>
      </w:r>
    </w:p>
    <w:p>
      <w:pPr>
        <w:numPr>
          <w:ilvl w:val="0"/>
          <w:numId w:val="5"/>
        </w:numPr>
        <w:adjustRightInd w:val="0"/>
        <w:snapToGrid w:val="0"/>
        <w:spacing w:line="336" w:lineRule="auto"/>
        <w:rPr>
          <w:rFonts w:ascii="宋体" w:hAnsi="宋体" w:cs="宋体"/>
          <w:bCs/>
          <w:sz w:val="24"/>
        </w:rPr>
      </w:pPr>
      <w:r>
        <w:rPr>
          <w:rFonts w:hint="eastAsia" w:ascii="宋体" w:hAnsi="宋体" w:cs="宋体"/>
          <w:bCs/>
          <w:sz w:val="24"/>
        </w:rPr>
        <w:t>针对客户计算机设备及系统出现大面积紧急故障或由于其他原因导致服务工程出现人手不够，乙方不能及时完成任务时，甲方应给予全力支持提供应急服务分析常见的、关键的薄弱环节，搭建模拟测试环境找出解决方案，指导常驻人员解决问题。</w:t>
      </w:r>
    </w:p>
    <w:p>
      <w:pPr>
        <w:pStyle w:val="3"/>
      </w:pPr>
      <w:r>
        <w:rPr>
          <w:rFonts w:hint="eastAsia"/>
        </w:rPr>
        <w:t>六、乙方的权利和义务</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乙方应按照招标文件的要求，提供7*24小时的故障响应技术支持服务、应急项目故障响应的现场技术支持、日常巡检以及保养服务和特殊节假日临时驻场服务；</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乙方应积极配合甲方维保项目的工作，确保网络信息系统设备功能的正常运行；</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乙方应积极配合甲方建立详细的设备信息化设备资产档案；</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城港年度网络维保项目所涉及的信息，乙方有责任本着谨慎、诚实的态度，采取必要、合理措施保护维保项目信息安全，不受侵害与外漏；</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乙方向甲方网络维护提供全方位的系统服务，按照甲方的要求对现有网络线路的拓扑图进行整理，对现有网络进行日常维护，解决网络存在的问题和突发网络故障，优化网络结构，通过实时的网络监测、维护，确保甲方网络的持续稳定通畅；</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乙方作为甲方城港年度网络外包维保项目的供应商，有义务向甲方提供城港公司年度网络信息系统运行的安全优化升级、业务数据备份等方面的建议与指导，确保甲方网络信息系统的正常运行；</w:t>
      </w:r>
    </w:p>
    <w:p>
      <w:pPr>
        <w:numPr>
          <w:ilvl w:val="0"/>
          <w:numId w:val="6"/>
        </w:numPr>
        <w:adjustRightInd w:val="0"/>
        <w:snapToGrid w:val="0"/>
        <w:spacing w:line="336" w:lineRule="auto"/>
        <w:rPr>
          <w:rFonts w:ascii="宋体" w:hAnsi="宋体" w:cs="宋体"/>
          <w:bCs/>
          <w:sz w:val="24"/>
        </w:rPr>
      </w:pPr>
      <w:r>
        <w:rPr>
          <w:rFonts w:hint="eastAsia" w:ascii="宋体" w:hAnsi="宋体" w:cs="宋体"/>
          <w:bCs/>
          <w:sz w:val="24"/>
        </w:rPr>
        <w:t>乙方应按照甲方招标文件的要求，定期对城港公司年度网络维保项目进行巡检、检测、排查等服务，并输出相应的纸质文件或电子档文件；</w:t>
      </w:r>
    </w:p>
    <w:p>
      <w:pPr>
        <w:pStyle w:val="3"/>
      </w:pPr>
      <w:r>
        <w:rPr>
          <w:rFonts w:hint="eastAsia"/>
        </w:rPr>
        <w:t>七、不可抗力</w:t>
      </w:r>
    </w:p>
    <w:p>
      <w:pPr>
        <w:pStyle w:val="5"/>
        <w:adjustRightInd w:val="0"/>
        <w:snapToGrid w:val="0"/>
        <w:spacing w:line="360" w:lineRule="auto"/>
        <w:ind w:left="0" w:leftChars="0"/>
        <w:rPr>
          <w:rFonts w:ascii="宋体" w:hAnsi="宋体" w:cs="宋体"/>
          <w:szCs w:val="21"/>
        </w:rPr>
      </w:pPr>
      <w:r>
        <w:rPr>
          <w:rFonts w:hint="eastAsia" w:ascii="宋体" w:hAnsi="宋体" w:cs="宋体"/>
          <w:szCs w:val="21"/>
        </w:rPr>
        <w:t xml:space="preserve">  </w:t>
      </w:r>
      <w:r>
        <w:rPr>
          <w:rFonts w:hint="eastAsia" w:ascii="宋体" w:hAnsi="宋体" w:cs="宋体"/>
          <w:sz w:val="24"/>
        </w:rPr>
        <w:t xml:space="preserve">  由于严重的水灾、火灾、台风和地震等自然灾害因素</w:t>
      </w:r>
      <w:r>
        <w:rPr>
          <w:rFonts w:hint="eastAsia" w:ascii="宋体" w:hAnsi="宋体" w:cs="宋体"/>
          <w:sz w:val="24"/>
          <w:lang w:eastAsia="zh-CN"/>
        </w:rPr>
        <w:t>或其他人为的不可抗力因素</w:t>
      </w:r>
      <w:r>
        <w:rPr>
          <w:rFonts w:hint="eastAsia" w:ascii="宋体" w:hAnsi="宋体" w:cs="宋体"/>
          <w:sz w:val="24"/>
        </w:rPr>
        <w:t>，以及协议双方同意的可作为不可抗力的事故导致</w:t>
      </w:r>
      <w:r>
        <w:rPr>
          <w:rFonts w:hint="eastAsia" w:ascii="宋体" w:hAnsi="宋体" w:cs="宋体"/>
          <w:sz w:val="24"/>
          <w:lang w:eastAsia="zh-CN"/>
        </w:rPr>
        <w:t>合同</w:t>
      </w:r>
      <w:r>
        <w:rPr>
          <w:rFonts w:hint="eastAsia" w:ascii="宋体" w:hAnsi="宋体" w:cs="宋体"/>
          <w:sz w:val="24"/>
        </w:rPr>
        <w:t>无法履行时，应于三个工作日内通知对方，根据不可抗力的影响，部分或者全部免除责任。但法律另有规定及双方另有约定的除外。</w:t>
      </w:r>
    </w:p>
    <w:p>
      <w:pPr>
        <w:pStyle w:val="3"/>
      </w:pPr>
      <w:r>
        <w:rPr>
          <w:rFonts w:hint="eastAsia"/>
        </w:rPr>
        <w:t>八、保密义务</w:t>
      </w:r>
    </w:p>
    <w:p>
      <w:pPr>
        <w:pStyle w:val="5"/>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合同</w:t>
      </w:r>
      <w:r>
        <w:rPr>
          <w:rFonts w:hint="eastAsia" w:ascii="宋体" w:hAnsi="宋体" w:cs="宋体"/>
          <w:sz w:val="24"/>
        </w:rPr>
        <w:t>任何一方对在合作过程中所获知的对方未向社会公开的技术和商业秘密均负有保密义务，未经对方书面许可，任何一方不得将其泄密给第三方，否则应承担违约责任并赔偿损失。</w:t>
      </w:r>
    </w:p>
    <w:p>
      <w:pPr>
        <w:pStyle w:val="3"/>
      </w:pPr>
      <w:r>
        <w:rPr>
          <w:rFonts w:hint="eastAsia"/>
        </w:rPr>
        <w:t>九、合同修改和终止</w:t>
      </w:r>
    </w:p>
    <w:p>
      <w:pPr>
        <w:pStyle w:val="5"/>
        <w:numPr>
          <w:ilvl w:val="0"/>
          <w:numId w:val="7"/>
        </w:numPr>
        <w:adjustRightInd w:val="0"/>
        <w:snapToGrid w:val="0"/>
        <w:spacing w:line="360" w:lineRule="auto"/>
        <w:ind w:leftChars="0"/>
        <w:rPr>
          <w:rFonts w:ascii="宋体" w:hAnsi="宋体" w:cs="宋体"/>
          <w:sz w:val="24"/>
        </w:rPr>
      </w:pPr>
      <w:r>
        <w:rPr>
          <w:rFonts w:hint="eastAsia" w:ascii="宋体" w:hAnsi="宋体" w:cs="宋体"/>
          <w:sz w:val="24"/>
        </w:rPr>
        <w:t>对本合同相关条款进行修改，必须经甲乙双方协商，意见一致并达成书面协议后，方为有效修改。</w:t>
      </w:r>
    </w:p>
    <w:p>
      <w:pPr>
        <w:pStyle w:val="5"/>
        <w:numPr>
          <w:ilvl w:val="0"/>
          <w:numId w:val="7"/>
        </w:numPr>
        <w:adjustRightInd w:val="0"/>
        <w:snapToGrid w:val="0"/>
        <w:spacing w:line="360" w:lineRule="auto"/>
        <w:ind w:leftChars="0"/>
        <w:rPr>
          <w:rFonts w:ascii="宋体" w:hAnsi="宋体" w:cs="宋体"/>
          <w:sz w:val="24"/>
        </w:rPr>
      </w:pPr>
      <w:r>
        <w:rPr>
          <w:rFonts w:hint="eastAsia" w:ascii="宋体" w:hAnsi="宋体" w:cs="宋体"/>
          <w:sz w:val="24"/>
        </w:rPr>
        <w:t>双方在合作中有任何一方严重违约的，守约方在正式书面通知违约方后，可以单方终止</w:t>
      </w:r>
      <w:r>
        <w:rPr>
          <w:rFonts w:hint="eastAsia" w:ascii="宋体" w:hAnsi="宋体" w:cs="宋体"/>
          <w:sz w:val="24"/>
          <w:lang w:eastAsia="zh-CN"/>
        </w:rPr>
        <w:t>合同</w:t>
      </w:r>
      <w:r>
        <w:rPr>
          <w:rFonts w:hint="eastAsia" w:ascii="宋体" w:hAnsi="宋体" w:cs="宋体"/>
          <w:sz w:val="24"/>
        </w:rPr>
        <w:t>。</w:t>
      </w:r>
    </w:p>
    <w:p>
      <w:pPr>
        <w:pStyle w:val="5"/>
        <w:numPr>
          <w:ilvl w:val="0"/>
          <w:numId w:val="7"/>
        </w:numPr>
        <w:adjustRightInd w:val="0"/>
        <w:snapToGrid w:val="0"/>
        <w:spacing w:line="360" w:lineRule="auto"/>
        <w:ind w:leftChars="0"/>
        <w:rPr>
          <w:rFonts w:ascii="宋体" w:hAnsi="宋体" w:cs="宋体"/>
          <w:sz w:val="24"/>
        </w:rPr>
      </w:pPr>
      <w:r>
        <w:rPr>
          <w:rFonts w:hint="eastAsia" w:ascii="宋体" w:hAnsi="宋体" w:cs="宋体"/>
          <w:sz w:val="24"/>
        </w:rPr>
        <w:t>若任何一方违反本合同有关条款的规定即视为违约，违约方必须赔偿由此给对方造成的相应损失，并承担相应的法律责任。</w:t>
      </w:r>
    </w:p>
    <w:p>
      <w:pPr>
        <w:pStyle w:val="3"/>
      </w:pPr>
      <w:r>
        <w:rPr>
          <w:rFonts w:hint="eastAsia"/>
        </w:rPr>
        <w:t>十、争议解决</w:t>
      </w:r>
    </w:p>
    <w:p>
      <w:pPr>
        <w:numPr>
          <w:ilvl w:val="0"/>
          <w:numId w:val="8"/>
        </w:numPr>
        <w:adjustRightInd w:val="0"/>
        <w:snapToGrid w:val="0"/>
        <w:spacing w:line="360" w:lineRule="auto"/>
        <w:rPr>
          <w:rFonts w:ascii="宋体" w:hAnsi="宋体" w:cs="宋体"/>
          <w:bCs/>
          <w:sz w:val="24"/>
        </w:rPr>
      </w:pPr>
      <w:r>
        <w:rPr>
          <w:rFonts w:hint="eastAsia" w:ascii="宋体" w:hAnsi="宋体" w:cs="宋体"/>
          <w:bCs/>
          <w:sz w:val="24"/>
        </w:rPr>
        <w:t>因本</w:t>
      </w:r>
      <w:r>
        <w:rPr>
          <w:rFonts w:hint="eastAsia" w:ascii="宋体" w:hAnsi="宋体" w:cs="宋体"/>
          <w:bCs/>
          <w:sz w:val="24"/>
          <w:lang w:eastAsia="zh-CN"/>
        </w:rPr>
        <w:t>合同</w:t>
      </w:r>
      <w:r>
        <w:rPr>
          <w:rFonts w:hint="eastAsia" w:ascii="宋体" w:hAnsi="宋体" w:cs="宋体"/>
          <w:bCs/>
          <w:sz w:val="24"/>
        </w:rPr>
        <w:t>的履行而发生争议，双方应友好协商解决，协商不成时，任何一方可提交甲方所在地法院管辖处理。</w:t>
      </w:r>
    </w:p>
    <w:p>
      <w:pPr>
        <w:numPr>
          <w:ilvl w:val="0"/>
          <w:numId w:val="8"/>
        </w:numPr>
        <w:adjustRightInd w:val="0"/>
        <w:snapToGrid w:val="0"/>
        <w:spacing w:line="360" w:lineRule="auto"/>
        <w:rPr>
          <w:rFonts w:ascii="宋体" w:hAnsi="宋体" w:cs="宋体"/>
          <w:bCs/>
          <w:sz w:val="24"/>
        </w:rPr>
      </w:pPr>
      <w:r>
        <w:rPr>
          <w:rFonts w:hint="eastAsia" w:ascii="宋体" w:hAnsi="宋体" w:cs="宋体"/>
          <w:bCs/>
          <w:sz w:val="24"/>
        </w:rPr>
        <w:t>本</w:t>
      </w:r>
      <w:r>
        <w:rPr>
          <w:rFonts w:hint="eastAsia" w:ascii="宋体" w:hAnsi="宋体" w:cs="宋体"/>
          <w:bCs/>
          <w:sz w:val="24"/>
          <w:lang w:eastAsia="zh-CN"/>
        </w:rPr>
        <w:t>合同</w:t>
      </w:r>
      <w:r>
        <w:rPr>
          <w:rFonts w:hint="eastAsia" w:ascii="宋体" w:hAnsi="宋体" w:cs="宋体"/>
          <w:bCs/>
          <w:sz w:val="24"/>
        </w:rPr>
        <w:t>受中华人民共和国法律、法规和条例条令制约。</w:t>
      </w:r>
    </w:p>
    <w:p>
      <w:pPr>
        <w:pStyle w:val="3"/>
      </w:pPr>
      <w:r>
        <w:rPr>
          <w:rFonts w:hint="eastAsia"/>
        </w:rPr>
        <w:t>十一、其他事宜</w:t>
      </w:r>
    </w:p>
    <w:p>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有关本</w:t>
      </w:r>
      <w:r>
        <w:rPr>
          <w:rFonts w:hint="eastAsia" w:ascii="宋体" w:hAnsi="宋体" w:cs="宋体"/>
          <w:bCs/>
          <w:sz w:val="24"/>
          <w:lang w:eastAsia="zh-CN"/>
        </w:rPr>
        <w:t>合同</w:t>
      </w:r>
      <w:r>
        <w:rPr>
          <w:rFonts w:hint="eastAsia" w:ascii="宋体" w:hAnsi="宋体" w:cs="宋体"/>
          <w:bCs/>
          <w:sz w:val="24"/>
        </w:rPr>
        <w:t>的相关文件，经协商双方一致，可列为本</w:t>
      </w:r>
      <w:r>
        <w:rPr>
          <w:rFonts w:hint="eastAsia" w:ascii="宋体" w:hAnsi="宋体" w:cs="宋体"/>
          <w:bCs/>
          <w:sz w:val="24"/>
          <w:lang w:eastAsia="zh-CN"/>
        </w:rPr>
        <w:t>合同</w:t>
      </w:r>
      <w:r>
        <w:rPr>
          <w:rFonts w:hint="eastAsia" w:ascii="宋体" w:hAnsi="宋体" w:cs="宋体"/>
          <w:bCs/>
          <w:sz w:val="24"/>
        </w:rPr>
        <w:t>的附件，与本</w:t>
      </w:r>
      <w:r>
        <w:rPr>
          <w:rFonts w:hint="eastAsia" w:ascii="宋体" w:hAnsi="宋体" w:cs="宋体"/>
          <w:bCs/>
          <w:sz w:val="24"/>
          <w:lang w:eastAsia="zh-CN"/>
        </w:rPr>
        <w:t>合同</w:t>
      </w:r>
      <w:r>
        <w:rPr>
          <w:rFonts w:hint="eastAsia" w:ascii="宋体" w:hAnsi="宋体" w:cs="宋体"/>
          <w:bCs/>
          <w:sz w:val="24"/>
        </w:rPr>
        <w:t>具有同等法律效力。</w:t>
      </w:r>
    </w:p>
    <w:p>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未尽事宜双方协商解决，必要时可签订补充协议，与本</w:t>
      </w:r>
      <w:r>
        <w:rPr>
          <w:rFonts w:hint="eastAsia" w:ascii="宋体" w:hAnsi="宋体" w:cs="宋体"/>
          <w:bCs/>
          <w:sz w:val="24"/>
          <w:lang w:eastAsia="zh-CN"/>
        </w:rPr>
        <w:t>合同</w:t>
      </w:r>
      <w:r>
        <w:rPr>
          <w:rFonts w:hint="eastAsia" w:ascii="宋体" w:hAnsi="宋体" w:cs="宋体"/>
          <w:bCs/>
          <w:sz w:val="24"/>
        </w:rPr>
        <w:t>具有同等法律效力。</w:t>
      </w:r>
      <w:r>
        <w:rPr>
          <w:rFonts w:hint="eastAsia" w:ascii="宋体" w:hAnsi="宋体" w:cs="宋体"/>
          <w:bCs/>
          <w:sz w:val="24"/>
          <w:lang w:eastAsia="zh-CN"/>
        </w:rPr>
        <w:t>合同</w:t>
      </w:r>
      <w:r>
        <w:rPr>
          <w:rFonts w:hint="eastAsia" w:ascii="宋体" w:hAnsi="宋体" w:cs="宋体"/>
          <w:bCs/>
          <w:sz w:val="24"/>
        </w:rPr>
        <w:t>无约定的，遵照现行法律法规执行。</w:t>
      </w:r>
    </w:p>
    <w:p>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本</w:t>
      </w:r>
      <w:r>
        <w:rPr>
          <w:rFonts w:hint="eastAsia" w:ascii="宋体" w:hAnsi="宋体" w:cs="宋体"/>
          <w:bCs/>
          <w:sz w:val="24"/>
          <w:lang w:eastAsia="zh-CN"/>
        </w:rPr>
        <w:t>合同</w:t>
      </w:r>
      <w:r>
        <w:rPr>
          <w:rFonts w:hint="eastAsia" w:ascii="宋体" w:hAnsi="宋体" w:cs="宋体"/>
          <w:bCs/>
          <w:sz w:val="24"/>
        </w:rPr>
        <w:t>自双方签署完毕之日起生效。</w:t>
      </w:r>
    </w:p>
    <w:p>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签署本合同时，甲、乙双方均应出示并提供其企业法人营业执照副本复印件。</w:t>
      </w:r>
    </w:p>
    <w:p>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本</w:t>
      </w:r>
      <w:r>
        <w:rPr>
          <w:rFonts w:hint="eastAsia" w:ascii="宋体" w:hAnsi="宋体" w:cs="宋体"/>
          <w:bCs/>
          <w:sz w:val="24"/>
          <w:lang w:eastAsia="zh-CN"/>
        </w:rPr>
        <w:t>合同</w:t>
      </w:r>
      <w:r>
        <w:rPr>
          <w:rFonts w:hint="eastAsia" w:ascii="宋体" w:hAnsi="宋体" w:cs="宋体"/>
          <w:bCs/>
          <w:sz w:val="24"/>
        </w:rPr>
        <w:t>壹式肆份，</w:t>
      </w:r>
      <w:r>
        <w:rPr>
          <w:rFonts w:hint="eastAsia" w:ascii="宋体" w:hAnsi="宋体" w:cs="宋体"/>
          <w:bCs/>
          <w:sz w:val="24"/>
          <w:lang w:eastAsia="zh-CN"/>
        </w:rPr>
        <w:t>合同</w:t>
      </w:r>
      <w:r>
        <w:rPr>
          <w:rFonts w:hint="eastAsia" w:ascii="宋体" w:hAnsi="宋体" w:cs="宋体"/>
          <w:bCs/>
          <w:sz w:val="24"/>
        </w:rPr>
        <w:t>甲方</w:t>
      </w:r>
      <w:r>
        <w:rPr>
          <w:rFonts w:hint="eastAsia" w:ascii="宋体" w:hAnsi="宋体" w:cs="宋体"/>
          <w:bCs/>
          <w:sz w:val="24"/>
          <w:lang w:eastAsia="zh-CN"/>
        </w:rPr>
        <w:t>叁</w:t>
      </w:r>
      <w:r>
        <w:rPr>
          <w:rFonts w:hint="eastAsia" w:ascii="宋体" w:hAnsi="宋体" w:cs="宋体"/>
          <w:bCs/>
          <w:sz w:val="24"/>
        </w:rPr>
        <w:t>份，乙方执壹份，均具有同等法律效力。</w:t>
      </w:r>
    </w:p>
    <w:p>
      <w:pPr>
        <w:adjustRightInd w:val="0"/>
        <w:snapToGrid w:val="0"/>
        <w:spacing w:line="288" w:lineRule="auto"/>
        <w:rPr>
          <w:rFonts w:ascii="宋体" w:hAnsi="宋体" w:cs="宋体"/>
          <w:szCs w:val="21"/>
        </w:rPr>
      </w:pPr>
    </w:p>
    <w:tbl>
      <w:tblPr>
        <w:tblStyle w:val="11"/>
        <w:tblpPr w:leftFromText="180" w:rightFromText="180" w:vertAnchor="text" w:horzAnchor="page" w:tblpX="1517" w:tblpY="584"/>
        <w:tblOverlap w:val="never"/>
        <w:tblW w:w="9414" w:type="dxa"/>
        <w:tblInd w:w="0" w:type="dxa"/>
        <w:tblLayout w:type="fixed"/>
        <w:tblCellMar>
          <w:top w:w="0" w:type="dxa"/>
          <w:left w:w="108" w:type="dxa"/>
          <w:bottom w:w="0" w:type="dxa"/>
          <w:right w:w="108" w:type="dxa"/>
        </w:tblCellMar>
      </w:tblPr>
      <w:tblGrid>
        <w:gridCol w:w="4733"/>
        <w:gridCol w:w="4681"/>
      </w:tblGrid>
      <w:tr>
        <w:tblPrEx>
          <w:tblCellMar>
            <w:top w:w="0" w:type="dxa"/>
            <w:left w:w="108" w:type="dxa"/>
            <w:bottom w:w="0" w:type="dxa"/>
            <w:right w:w="108" w:type="dxa"/>
          </w:tblCellMar>
        </w:tblPrEx>
        <w:trPr>
          <w:trHeight w:val="90" w:hRule="atLeast"/>
        </w:trPr>
        <w:tc>
          <w:tcPr>
            <w:tcW w:w="4733" w:type="dxa"/>
          </w:tcPr>
          <w:p>
            <w:pPr>
              <w:adjustRightInd w:val="0"/>
              <w:snapToGrid w:val="0"/>
              <w:spacing w:line="288" w:lineRule="auto"/>
              <w:rPr>
                <w:sz w:val="24"/>
              </w:rPr>
            </w:pPr>
          </w:p>
          <w:p>
            <w:pPr>
              <w:widowControl/>
              <w:jc w:val="left"/>
              <w:rPr>
                <w:rFonts w:ascii="宋体" w:hAnsi="宋体" w:cs="宋体"/>
                <w:kern w:val="0"/>
                <w:sz w:val="24"/>
              </w:rPr>
            </w:pPr>
            <w:r>
              <w:rPr>
                <w:rFonts w:hint="eastAsia"/>
                <w:sz w:val="24"/>
              </w:rPr>
              <w:t>甲方：</w:t>
            </w:r>
            <w:r>
              <w:rPr>
                <w:rFonts w:hint="eastAsia"/>
                <w:sz w:val="24"/>
                <w:lang w:eastAsia="zh-CN"/>
              </w:rPr>
              <w:t>广州城港旅游发展有限公司</w:t>
            </w:r>
            <w:r>
              <w:rPr>
                <w:rFonts w:hint="eastAsia" w:ascii="宋体" w:hAnsi="宋体" w:cs="宋体"/>
                <w:kern w:val="0"/>
                <w:sz w:val="24"/>
              </w:rPr>
              <w:t xml:space="preserve"> </w:t>
            </w:r>
          </w:p>
          <w:p>
            <w:pPr>
              <w:adjustRightInd w:val="0"/>
              <w:snapToGrid w:val="0"/>
              <w:spacing w:line="288" w:lineRule="auto"/>
              <w:rPr>
                <w:sz w:val="24"/>
              </w:rPr>
            </w:pPr>
          </w:p>
          <w:p>
            <w:pPr>
              <w:adjustRightInd w:val="0"/>
              <w:snapToGrid w:val="0"/>
              <w:spacing w:line="288" w:lineRule="auto"/>
              <w:rPr>
                <w:sz w:val="24"/>
              </w:rPr>
            </w:pPr>
            <w:r>
              <w:rPr>
                <w:rFonts w:hint="eastAsia"/>
                <w:sz w:val="24"/>
                <w:lang w:eastAsia="zh-CN"/>
              </w:rPr>
              <w:t>法人</w:t>
            </w:r>
            <w:r>
              <w:rPr>
                <w:rFonts w:hint="eastAsia"/>
                <w:sz w:val="24"/>
              </w:rPr>
              <w:t>代表签名：</w:t>
            </w:r>
          </w:p>
          <w:p>
            <w:pPr>
              <w:adjustRightInd w:val="0"/>
              <w:snapToGrid w:val="0"/>
              <w:spacing w:line="288" w:lineRule="auto"/>
              <w:rPr>
                <w:sz w:val="24"/>
              </w:rPr>
            </w:pPr>
          </w:p>
          <w:p>
            <w:pPr>
              <w:adjustRightInd w:val="0"/>
              <w:snapToGrid w:val="0"/>
              <w:spacing w:line="288" w:lineRule="auto"/>
              <w:rPr>
                <w:sz w:val="24"/>
              </w:rPr>
            </w:pPr>
            <w:r>
              <w:rPr>
                <w:rFonts w:hint="eastAsia"/>
                <w:sz w:val="24"/>
              </w:rPr>
              <w:t>日期：     年</w:t>
            </w:r>
            <w:r>
              <w:rPr>
                <w:sz w:val="24"/>
              </w:rPr>
              <w:t xml:space="preserve">    </w:t>
            </w:r>
            <w:r>
              <w:rPr>
                <w:rFonts w:hint="eastAsia"/>
                <w:sz w:val="24"/>
              </w:rPr>
              <w:t>月</w:t>
            </w:r>
            <w:r>
              <w:rPr>
                <w:sz w:val="24"/>
              </w:rPr>
              <w:t xml:space="preserve">     </w:t>
            </w:r>
            <w:r>
              <w:rPr>
                <w:rFonts w:hint="eastAsia"/>
                <w:sz w:val="24"/>
              </w:rPr>
              <w:t>日</w:t>
            </w:r>
          </w:p>
          <w:p>
            <w:pPr>
              <w:adjustRightInd w:val="0"/>
              <w:snapToGrid w:val="0"/>
              <w:spacing w:line="288" w:lineRule="auto"/>
              <w:rPr>
                <w:sz w:val="24"/>
              </w:rPr>
            </w:pPr>
          </w:p>
        </w:tc>
        <w:tc>
          <w:tcPr>
            <w:tcW w:w="4681" w:type="dxa"/>
          </w:tcPr>
          <w:p>
            <w:pPr>
              <w:adjustRightInd w:val="0"/>
              <w:snapToGrid w:val="0"/>
              <w:spacing w:line="288" w:lineRule="auto"/>
              <w:rPr>
                <w:sz w:val="24"/>
              </w:rPr>
            </w:pPr>
          </w:p>
          <w:p>
            <w:pPr>
              <w:adjustRightInd w:val="0"/>
              <w:snapToGrid w:val="0"/>
              <w:spacing w:line="288" w:lineRule="auto"/>
              <w:rPr>
                <w:sz w:val="24"/>
              </w:rPr>
            </w:pPr>
            <w:r>
              <w:rPr>
                <w:rFonts w:hint="eastAsia"/>
                <w:sz w:val="24"/>
              </w:rPr>
              <w:t>乙方：</w:t>
            </w:r>
          </w:p>
          <w:p>
            <w:pPr>
              <w:adjustRightInd w:val="0"/>
              <w:snapToGrid w:val="0"/>
              <w:spacing w:line="288" w:lineRule="auto"/>
              <w:rPr>
                <w:sz w:val="24"/>
              </w:rPr>
            </w:pPr>
          </w:p>
          <w:p>
            <w:pPr>
              <w:adjustRightInd w:val="0"/>
              <w:snapToGrid w:val="0"/>
              <w:spacing w:line="288" w:lineRule="auto"/>
              <w:rPr>
                <w:sz w:val="24"/>
              </w:rPr>
            </w:pPr>
            <w:r>
              <w:rPr>
                <w:rFonts w:hint="eastAsia"/>
                <w:sz w:val="24"/>
                <w:lang w:eastAsia="zh-CN"/>
              </w:rPr>
              <w:t>法人</w:t>
            </w:r>
            <w:r>
              <w:rPr>
                <w:rFonts w:hint="eastAsia"/>
                <w:sz w:val="24"/>
              </w:rPr>
              <w:t>代表签名：</w:t>
            </w:r>
          </w:p>
          <w:p>
            <w:pPr>
              <w:adjustRightInd w:val="0"/>
              <w:snapToGrid w:val="0"/>
              <w:spacing w:line="288" w:lineRule="auto"/>
              <w:rPr>
                <w:sz w:val="24"/>
              </w:rPr>
            </w:pPr>
          </w:p>
          <w:p>
            <w:pPr>
              <w:adjustRightInd w:val="0"/>
              <w:snapToGrid w:val="0"/>
              <w:spacing w:line="288" w:lineRule="auto"/>
              <w:rPr>
                <w:sz w:val="24"/>
              </w:rPr>
            </w:pPr>
            <w:r>
              <w:rPr>
                <w:rFonts w:hint="eastAsia"/>
                <w:sz w:val="24"/>
              </w:rPr>
              <w:t>日期：     年</w:t>
            </w:r>
            <w:r>
              <w:rPr>
                <w:sz w:val="24"/>
              </w:rPr>
              <w:t xml:space="preserve"> </w:t>
            </w:r>
            <w:r>
              <w:rPr>
                <w:rFonts w:hint="eastAsia"/>
                <w:sz w:val="24"/>
              </w:rPr>
              <w:t xml:space="preserve">  </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tc>
      </w:tr>
    </w:tbl>
    <w:p>
      <w:pPr>
        <w:rPr>
          <w:rFonts w:ascii="宋体" w:hAnsi="宋体" w:cs="宋体"/>
          <w:bCs/>
          <w:color w:val="000000"/>
          <w:szCs w:val="21"/>
        </w:rPr>
      </w:pPr>
    </w:p>
    <w:p>
      <w:pPr>
        <w:widowControl/>
        <w:jc w:val="left"/>
      </w:pPr>
      <w:r>
        <w:br w:type="page"/>
      </w:r>
    </w:p>
    <w:p>
      <w:pPr>
        <w:spacing w:line="360" w:lineRule="auto"/>
        <w:rPr>
          <w:rFonts w:ascii="隶书" w:hAnsi="宋体" w:eastAsia="隶书" w:cs="Arial"/>
          <w:b/>
          <w:sz w:val="52"/>
          <w:szCs w:val="22"/>
        </w:rPr>
      </w:pPr>
      <w:r>
        <w:rPr>
          <w:rFonts w:hint="eastAsia" w:ascii="宋体" w:hAnsi="宋体" w:cs="宋体"/>
          <w:b/>
          <w:sz w:val="28"/>
          <w:szCs w:val="28"/>
        </w:rPr>
        <w:t>附件</w:t>
      </w: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p>
    <w:p>
      <w:pPr>
        <w:spacing w:line="360" w:lineRule="auto"/>
        <w:jc w:val="center"/>
        <w:rPr>
          <w:rFonts w:ascii="隶书" w:hAnsi="宋体" w:eastAsia="隶书" w:cs="Arial"/>
          <w:b/>
          <w:sz w:val="52"/>
          <w:szCs w:val="22"/>
        </w:rPr>
      </w:pPr>
    </w:p>
    <w:p>
      <w:pPr>
        <w:spacing w:line="360" w:lineRule="auto"/>
        <w:jc w:val="center"/>
        <w:rPr>
          <w:rFonts w:ascii="隶书" w:hAnsi="宋体" w:eastAsia="隶书" w:cs="Arial"/>
          <w:b/>
          <w:sz w:val="52"/>
          <w:szCs w:val="22"/>
        </w:rPr>
      </w:pPr>
    </w:p>
    <w:p>
      <w:pPr>
        <w:spacing w:line="360" w:lineRule="auto"/>
        <w:jc w:val="center"/>
        <w:rPr>
          <w:rFonts w:ascii="隶书" w:hAnsi="宋体" w:eastAsia="隶书" w:cs="Arial"/>
          <w:b/>
          <w:sz w:val="52"/>
          <w:szCs w:val="22"/>
        </w:rPr>
      </w:pPr>
    </w:p>
    <w:p>
      <w:pPr>
        <w:spacing w:line="360" w:lineRule="auto"/>
        <w:jc w:val="center"/>
        <w:rPr>
          <w:rFonts w:ascii="隶书" w:hAnsi="宋体" w:eastAsia="隶书" w:cs="Arial"/>
          <w:b/>
          <w:sz w:val="52"/>
          <w:szCs w:val="22"/>
        </w:rPr>
      </w:pP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r>
        <w:rPr>
          <w:rFonts w:hint="eastAsia" w:ascii="隶书" w:hAnsi="宋体" w:eastAsia="隶书" w:cs="Arial"/>
          <w:b/>
          <w:sz w:val="52"/>
          <w:szCs w:val="22"/>
        </w:rPr>
        <w:tab/>
      </w:r>
    </w:p>
    <w:p>
      <w:pPr>
        <w:spacing w:line="360" w:lineRule="auto"/>
        <w:jc w:val="center"/>
        <w:rPr>
          <w:rFonts w:ascii="隶书" w:hAnsi="宋体" w:eastAsia="隶书" w:cs="Arial"/>
          <w:b/>
          <w:sz w:val="52"/>
          <w:szCs w:val="22"/>
        </w:rPr>
      </w:pPr>
      <w:bookmarkStart w:id="0" w:name="_Toc377395564"/>
      <w:bookmarkEnd w:id="0"/>
      <w:bookmarkStart w:id="1" w:name="_Toc377395578"/>
      <w:bookmarkEnd w:id="1"/>
      <w:bookmarkStart w:id="2" w:name="_Toc377395571"/>
      <w:bookmarkEnd w:id="2"/>
      <w:bookmarkStart w:id="3" w:name="_Toc377389464"/>
      <w:bookmarkEnd w:id="3"/>
      <w:bookmarkStart w:id="4" w:name="_Toc377389449"/>
      <w:bookmarkEnd w:id="4"/>
      <w:bookmarkStart w:id="5" w:name="_Toc377389448"/>
      <w:bookmarkEnd w:id="5"/>
      <w:bookmarkStart w:id="6" w:name="_Toc377389461"/>
      <w:bookmarkEnd w:id="6"/>
      <w:bookmarkStart w:id="7" w:name="_Toc377389467"/>
      <w:bookmarkEnd w:id="7"/>
      <w:bookmarkStart w:id="8" w:name="_Toc377389455"/>
      <w:bookmarkEnd w:id="8"/>
      <w:bookmarkStart w:id="9" w:name="_Toc377389453"/>
      <w:bookmarkEnd w:id="9"/>
      <w:bookmarkStart w:id="10" w:name="_Toc377395569"/>
      <w:bookmarkEnd w:id="10"/>
      <w:bookmarkStart w:id="11" w:name="_Toc377389456"/>
      <w:bookmarkEnd w:id="11"/>
      <w:bookmarkStart w:id="12" w:name="_Toc377389465"/>
      <w:bookmarkEnd w:id="12"/>
      <w:bookmarkStart w:id="13" w:name="_Toc377395563"/>
      <w:bookmarkEnd w:id="13"/>
      <w:bookmarkStart w:id="14" w:name="_Toc377395570"/>
      <w:bookmarkEnd w:id="14"/>
      <w:bookmarkStart w:id="15" w:name="_Toc377395562"/>
      <w:bookmarkEnd w:id="15"/>
      <w:bookmarkStart w:id="16" w:name="_Toc377389451"/>
      <w:bookmarkEnd w:id="16"/>
      <w:bookmarkStart w:id="17" w:name="_Toc377389459"/>
      <w:bookmarkEnd w:id="17"/>
      <w:bookmarkStart w:id="18" w:name="_Toc377389466"/>
      <w:bookmarkEnd w:id="18"/>
      <w:bookmarkStart w:id="19" w:name="_Toc377389454"/>
      <w:bookmarkEnd w:id="19"/>
      <w:bookmarkStart w:id="20" w:name="_Toc377395568"/>
      <w:bookmarkEnd w:id="20"/>
      <w:bookmarkStart w:id="21" w:name="_Toc377389462"/>
      <w:bookmarkEnd w:id="21"/>
      <w:bookmarkStart w:id="22" w:name="_Toc377389460"/>
      <w:bookmarkEnd w:id="22"/>
      <w:bookmarkStart w:id="23" w:name="_Toc377395566"/>
      <w:bookmarkEnd w:id="23"/>
      <w:bookmarkStart w:id="24" w:name="_Toc377395573"/>
      <w:bookmarkEnd w:id="24"/>
      <w:bookmarkStart w:id="25" w:name="_Toc377389458"/>
      <w:bookmarkEnd w:id="25"/>
      <w:bookmarkStart w:id="26" w:name="_Toc377395565"/>
      <w:bookmarkEnd w:id="26"/>
      <w:bookmarkStart w:id="27" w:name="_Toc377389450"/>
      <w:bookmarkEnd w:id="27"/>
      <w:bookmarkStart w:id="28" w:name="_Toc377395561"/>
      <w:bookmarkEnd w:id="28"/>
      <w:bookmarkStart w:id="29" w:name="_Toc377395575"/>
      <w:bookmarkEnd w:id="29"/>
      <w:bookmarkStart w:id="30" w:name="_Toc377389457"/>
      <w:bookmarkEnd w:id="30"/>
      <w:bookmarkStart w:id="31" w:name="_Toc377395560"/>
      <w:bookmarkEnd w:id="31"/>
      <w:bookmarkStart w:id="32" w:name="_Toc377389477"/>
      <w:bookmarkEnd w:id="32"/>
      <w:bookmarkStart w:id="33" w:name="_Toc377395588"/>
      <w:bookmarkEnd w:id="33"/>
      <w:bookmarkStart w:id="34" w:name="_Toc377389478"/>
      <w:bookmarkEnd w:id="34"/>
      <w:bookmarkStart w:id="35" w:name="_Toc377395584"/>
      <w:bookmarkEnd w:id="35"/>
      <w:bookmarkStart w:id="36" w:name="_Toc377395579"/>
      <w:bookmarkEnd w:id="36"/>
      <w:bookmarkStart w:id="37" w:name="_Toc377395577"/>
      <w:bookmarkEnd w:id="37"/>
      <w:bookmarkStart w:id="38" w:name="_Toc377395582"/>
      <w:bookmarkEnd w:id="38"/>
      <w:bookmarkStart w:id="39" w:name="_Toc377389468"/>
      <w:bookmarkEnd w:id="39"/>
      <w:bookmarkStart w:id="40" w:name="_Toc377395590"/>
      <w:bookmarkEnd w:id="40"/>
      <w:bookmarkStart w:id="41" w:name="_Toc377395581"/>
      <w:bookmarkEnd w:id="41"/>
      <w:bookmarkStart w:id="42" w:name="_Toc377389479"/>
      <w:bookmarkEnd w:id="42"/>
      <w:bookmarkStart w:id="43" w:name="_Toc377389476"/>
      <w:bookmarkEnd w:id="43"/>
      <w:bookmarkStart w:id="44" w:name="_Toc377395572"/>
      <w:bookmarkEnd w:id="44"/>
      <w:bookmarkStart w:id="45" w:name="_Toc377395592"/>
      <w:bookmarkEnd w:id="45"/>
      <w:bookmarkStart w:id="46" w:name="_Toc377395574"/>
      <w:bookmarkEnd w:id="46"/>
      <w:bookmarkStart w:id="47" w:name="_Toc377389471"/>
      <w:bookmarkEnd w:id="47"/>
      <w:bookmarkStart w:id="48" w:name="_Toc377395591"/>
      <w:bookmarkEnd w:id="48"/>
      <w:bookmarkStart w:id="49" w:name="_Toc377389463"/>
      <w:bookmarkEnd w:id="49"/>
      <w:bookmarkStart w:id="50" w:name="_Toc377389481"/>
      <w:bookmarkEnd w:id="50"/>
      <w:bookmarkStart w:id="51" w:name="_Toc377389482"/>
      <w:bookmarkEnd w:id="51"/>
      <w:bookmarkStart w:id="52" w:name="_Toc377389474"/>
      <w:bookmarkEnd w:id="52"/>
      <w:bookmarkStart w:id="53" w:name="_Toc377395589"/>
      <w:bookmarkEnd w:id="53"/>
      <w:bookmarkStart w:id="54" w:name="_Toc377395587"/>
      <w:bookmarkEnd w:id="54"/>
      <w:bookmarkStart w:id="55" w:name="_Toc377395567"/>
      <w:bookmarkEnd w:id="55"/>
      <w:bookmarkStart w:id="56" w:name="_Toc377395585"/>
      <w:bookmarkEnd w:id="56"/>
      <w:bookmarkStart w:id="57" w:name="_Toc377389452"/>
      <w:bookmarkEnd w:id="57"/>
      <w:bookmarkStart w:id="58" w:name="_Toc377389472"/>
      <w:bookmarkEnd w:id="58"/>
      <w:bookmarkStart w:id="59" w:name="_Toc377389480"/>
      <w:bookmarkEnd w:id="59"/>
      <w:bookmarkStart w:id="60" w:name="_Toc377395576"/>
      <w:bookmarkEnd w:id="60"/>
      <w:bookmarkStart w:id="61" w:name="_Toc377395583"/>
      <w:bookmarkEnd w:id="61"/>
      <w:bookmarkStart w:id="62" w:name="_Toc377389475"/>
      <w:bookmarkEnd w:id="62"/>
      <w:bookmarkStart w:id="63" w:name="_Toc377395580"/>
      <w:bookmarkEnd w:id="63"/>
      <w:bookmarkStart w:id="64" w:name="_Toc377395556"/>
      <w:bookmarkEnd w:id="64"/>
      <w:bookmarkStart w:id="65" w:name="_Toc377395555"/>
      <w:bookmarkEnd w:id="65"/>
      <w:bookmarkStart w:id="66" w:name="_Toc377395594"/>
      <w:bookmarkEnd w:id="66"/>
      <w:bookmarkStart w:id="67" w:name="_Toc377395586"/>
      <w:bookmarkEnd w:id="67"/>
      <w:bookmarkStart w:id="68" w:name="_Toc377389473"/>
      <w:bookmarkEnd w:id="68"/>
      <w:bookmarkStart w:id="69" w:name="_Toc377395558"/>
      <w:bookmarkEnd w:id="69"/>
      <w:bookmarkStart w:id="70" w:name="_Toc377395557"/>
      <w:bookmarkEnd w:id="70"/>
      <w:bookmarkStart w:id="71" w:name="_Toc377389469"/>
      <w:bookmarkEnd w:id="71"/>
      <w:bookmarkStart w:id="72" w:name="_Toc377389445"/>
      <w:bookmarkEnd w:id="72"/>
      <w:bookmarkStart w:id="73" w:name="_Toc377389483"/>
      <w:bookmarkEnd w:id="73"/>
      <w:bookmarkStart w:id="74" w:name="_Toc377395596"/>
      <w:bookmarkEnd w:id="74"/>
      <w:bookmarkStart w:id="75" w:name="_Toc377395598"/>
      <w:bookmarkEnd w:id="75"/>
      <w:bookmarkStart w:id="76" w:name="_Toc377395554"/>
      <w:bookmarkEnd w:id="76"/>
      <w:bookmarkStart w:id="77" w:name="_Toc377389446"/>
      <w:bookmarkEnd w:id="77"/>
      <w:bookmarkStart w:id="78" w:name="_Toc377389442"/>
      <w:bookmarkEnd w:id="78"/>
      <w:bookmarkStart w:id="79" w:name="_Toc377395595"/>
      <w:bookmarkEnd w:id="79"/>
      <w:bookmarkStart w:id="80" w:name="_Toc377389485"/>
      <w:bookmarkEnd w:id="80"/>
      <w:bookmarkStart w:id="81" w:name="_Toc377395553"/>
      <w:bookmarkEnd w:id="81"/>
      <w:bookmarkStart w:id="82" w:name="_Toc377395597"/>
      <w:bookmarkEnd w:id="82"/>
      <w:bookmarkStart w:id="83" w:name="_Toc377389444"/>
      <w:bookmarkEnd w:id="83"/>
      <w:bookmarkStart w:id="84" w:name="_Toc377389470"/>
      <w:bookmarkEnd w:id="84"/>
      <w:bookmarkStart w:id="85" w:name="_Toc377395593"/>
      <w:bookmarkEnd w:id="85"/>
      <w:bookmarkStart w:id="86" w:name="_Toc377389486"/>
      <w:bookmarkEnd w:id="86"/>
      <w:bookmarkStart w:id="87" w:name="_Toc377389484"/>
      <w:bookmarkEnd w:id="87"/>
      <w:bookmarkStart w:id="88" w:name="_Toc377395559"/>
      <w:bookmarkEnd w:id="88"/>
      <w:bookmarkStart w:id="89" w:name="_Toc377389443"/>
      <w:bookmarkEnd w:id="89"/>
      <w:bookmarkStart w:id="90" w:name="_Toc377389447"/>
      <w:bookmarkEnd w:id="90"/>
      <w:bookmarkStart w:id="91" w:name="_Toc377389441"/>
      <w:bookmarkEnd w:id="91"/>
      <w:bookmarkStart w:id="92" w:name="_Toc261880378"/>
      <w:bookmarkStart w:id="93" w:name="_Toc446343227"/>
      <w:r>
        <w:rPr>
          <w:rFonts w:hint="eastAsia" w:ascii="隶书" w:hAnsi="宋体" w:eastAsia="隶书" w:cs="Arial"/>
          <w:b/>
          <w:sz w:val="52"/>
          <w:szCs w:val="22"/>
        </w:rPr>
        <w:t>20</w:t>
      </w:r>
      <w:r>
        <w:rPr>
          <w:rFonts w:hint="eastAsia" w:ascii="隶书" w:hAnsi="宋体" w:eastAsia="隶书" w:cs="Arial"/>
          <w:b/>
          <w:sz w:val="52"/>
          <w:szCs w:val="22"/>
          <w:lang w:val="en-US" w:eastAsia="zh-CN"/>
        </w:rPr>
        <w:t>22</w:t>
      </w:r>
      <w:r>
        <w:rPr>
          <w:rFonts w:hint="eastAsia" w:ascii="隶书" w:hAnsi="宋体" w:eastAsia="隶书" w:cs="Arial"/>
          <w:b/>
          <w:sz w:val="52"/>
          <w:szCs w:val="22"/>
        </w:rPr>
        <w:t>年城港公司三年信息系统运行维护项目</w:t>
      </w:r>
      <w:bookmarkEnd w:id="92"/>
      <w:bookmarkEnd w:id="93"/>
      <w:r>
        <w:rPr>
          <w:rFonts w:hint="eastAsia" w:ascii="隶书" w:hAnsi="宋体" w:eastAsia="隶书" w:cs="Arial"/>
          <w:b/>
          <w:sz w:val="52"/>
          <w:szCs w:val="22"/>
        </w:rPr>
        <w:t>实施方案</w:t>
      </w:r>
    </w:p>
    <w:p>
      <w:pPr>
        <w:jc w:val="center"/>
        <w:rPr>
          <w:rFonts w:ascii="隶书" w:hAnsi="宋体" w:eastAsia="隶书" w:cs="Arial"/>
          <w:sz w:val="32"/>
          <w:szCs w:val="32"/>
        </w:rPr>
      </w:pPr>
    </w:p>
    <w:p>
      <w:pPr>
        <w:snapToGrid w:val="0"/>
        <w:spacing w:line="360" w:lineRule="auto"/>
        <w:rPr>
          <w:rFonts w:hint="eastAsia" w:eastAsia="宋体"/>
          <w:lang w:val="en-US" w:eastAsia="zh-CN"/>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eastAsiaTheme="minorEastAsia" w:cstheme="minorBidi"/>
                              <w:szCs w:val="22"/>
                            </w:rPr>
                          </w:pPr>
                          <w:r>
                            <w:rPr>
                              <w:rFonts w:hint="eastAsia" w:asciiTheme="minorHAnsi" w:hAnsiTheme="minorHAnsi" w:eastAsiaTheme="minorEastAsia" w:cstheme="minorBidi"/>
                              <w:szCs w:val="22"/>
                            </w:rPr>
                            <w:t xml:space="preserve">第 </w:t>
                          </w:r>
                          <w:r>
                            <w:rPr>
                              <w:rFonts w:hint="eastAsia" w:asciiTheme="minorHAnsi" w:hAnsiTheme="minorHAnsi" w:eastAsiaTheme="minorEastAsia" w:cstheme="minorBidi"/>
                              <w:szCs w:val="22"/>
                            </w:rPr>
                            <w:fldChar w:fldCharType="begin"/>
                          </w:r>
                          <w:r>
                            <w:rPr>
                              <w:rFonts w:hint="eastAsia" w:asciiTheme="minorHAnsi" w:hAnsiTheme="minorHAnsi" w:eastAsiaTheme="minorEastAsia" w:cstheme="minorBidi"/>
                              <w:szCs w:val="22"/>
                            </w:rPr>
                            <w:instrText xml:space="preserve"> PAGE  \* MERGEFORMAT </w:instrText>
                          </w:r>
                          <w:r>
                            <w:rPr>
                              <w:rFonts w:hint="eastAsia" w:asciiTheme="minorHAnsi" w:hAnsiTheme="minorHAnsi" w:eastAsiaTheme="minorEastAsia" w:cstheme="minorBidi"/>
                              <w:szCs w:val="22"/>
                            </w:rPr>
                            <w:fldChar w:fldCharType="separate"/>
                          </w:r>
                          <w:r>
                            <w:rPr>
                              <w:rFonts w:asciiTheme="minorHAnsi" w:hAnsiTheme="minorHAnsi" w:eastAsiaTheme="minorEastAsia" w:cstheme="minorBidi"/>
                              <w:szCs w:val="22"/>
                            </w:rPr>
                            <w:t>9</w:t>
                          </w:r>
                          <w:r>
                            <w:rPr>
                              <w:rFonts w:hint="eastAsia" w:asciiTheme="minorHAnsi" w:hAnsiTheme="minorHAnsi" w:eastAsiaTheme="minorEastAsia" w:cstheme="minorBidi"/>
                              <w:szCs w:val="22"/>
                            </w:rPr>
                            <w:fldChar w:fldCharType="end"/>
                          </w:r>
                          <w:r>
                            <w:rPr>
                              <w:rFonts w:hint="eastAsia" w:asciiTheme="minorHAnsi" w:hAnsiTheme="minorHAnsi" w:eastAsiaTheme="minorEastAsia" w:cstheme="minorBidi"/>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rPr>
                        <w:rFonts w:asciiTheme="minorHAnsi" w:hAnsiTheme="minorHAnsi" w:eastAsiaTheme="minorEastAsia" w:cstheme="minorBidi"/>
                        <w:szCs w:val="22"/>
                      </w:rPr>
                    </w:pPr>
                    <w:r>
                      <w:rPr>
                        <w:rFonts w:hint="eastAsia" w:asciiTheme="minorHAnsi" w:hAnsiTheme="minorHAnsi" w:eastAsiaTheme="minorEastAsia" w:cstheme="minorBidi"/>
                        <w:szCs w:val="22"/>
                      </w:rPr>
                      <w:t xml:space="preserve">第 </w:t>
                    </w:r>
                    <w:r>
                      <w:rPr>
                        <w:rFonts w:hint="eastAsia" w:asciiTheme="minorHAnsi" w:hAnsiTheme="minorHAnsi" w:eastAsiaTheme="minorEastAsia" w:cstheme="minorBidi"/>
                        <w:szCs w:val="22"/>
                      </w:rPr>
                      <w:fldChar w:fldCharType="begin"/>
                    </w:r>
                    <w:r>
                      <w:rPr>
                        <w:rFonts w:hint="eastAsia" w:asciiTheme="minorHAnsi" w:hAnsiTheme="minorHAnsi" w:eastAsiaTheme="minorEastAsia" w:cstheme="minorBidi"/>
                        <w:szCs w:val="22"/>
                      </w:rPr>
                      <w:instrText xml:space="preserve"> PAGE  \* MERGEFORMAT </w:instrText>
                    </w:r>
                    <w:r>
                      <w:rPr>
                        <w:rFonts w:hint="eastAsia" w:asciiTheme="minorHAnsi" w:hAnsiTheme="minorHAnsi" w:eastAsiaTheme="minorEastAsia" w:cstheme="minorBidi"/>
                        <w:szCs w:val="22"/>
                      </w:rPr>
                      <w:fldChar w:fldCharType="separate"/>
                    </w:r>
                    <w:r>
                      <w:rPr>
                        <w:rFonts w:asciiTheme="minorHAnsi" w:hAnsiTheme="minorHAnsi" w:eastAsiaTheme="minorEastAsia" w:cstheme="minorBidi"/>
                        <w:szCs w:val="22"/>
                      </w:rPr>
                      <w:t>9</w:t>
                    </w:r>
                    <w:r>
                      <w:rPr>
                        <w:rFonts w:hint="eastAsia" w:asciiTheme="minorHAnsi" w:hAnsiTheme="minorHAnsi" w:eastAsiaTheme="minorEastAsia" w:cstheme="minorBidi"/>
                        <w:szCs w:val="22"/>
                      </w:rPr>
                      <w:fldChar w:fldCharType="end"/>
                    </w:r>
                    <w:r>
                      <w:rPr>
                        <w:rFonts w:hint="eastAsia" w:asciiTheme="minorHAnsi" w:hAnsiTheme="minorHAnsi" w:eastAsiaTheme="minorEastAsia" w:cstheme="minorBidi"/>
                        <w:szCs w:val="22"/>
                      </w:rPr>
                      <w:t xml:space="preserve"> 页</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86C03"/>
    <w:multiLevelType w:val="singleLevel"/>
    <w:tmpl w:val="AD586C03"/>
    <w:lvl w:ilvl="0" w:tentative="0">
      <w:start w:val="1"/>
      <w:numFmt w:val="decimal"/>
      <w:lvlText w:val="%1."/>
      <w:lvlJc w:val="left"/>
      <w:pPr>
        <w:ind w:left="425" w:hanging="425"/>
      </w:pPr>
      <w:rPr>
        <w:rFonts w:hint="default"/>
      </w:rPr>
    </w:lvl>
  </w:abstractNum>
  <w:abstractNum w:abstractNumId="1">
    <w:nsid w:val="E0BEBCE6"/>
    <w:multiLevelType w:val="singleLevel"/>
    <w:tmpl w:val="E0BEBCE6"/>
    <w:lvl w:ilvl="0" w:tentative="0">
      <w:start w:val="1"/>
      <w:numFmt w:val="decimal"/>
      <w:lvlText w:val="%1."/>
      <w:lvlJc w:val="left"/>
      <w:pPr>
        <w:ind w:left="425" w:hanging="425"/>
      </w:pPr>
      <w:rPr>
        <w:rFonts w:hint="default"/>
      </w:rPr>
    </w:lvl>
  </w:abstractNum>
  <w:abstractNum w:abstractNumId="2">
    <w:nsid w:val="F58E5241"/>
    <w:multiLevelType w:val="singleLevel"/>
    <w:tmpl w:val="F58E5241"/>
    <w:lvl w:ilvl="0" w:tentative="0">
      <w:start w:val="1"/>
      <w:numFmt w:val="decimal"/>
      <w:lvlText w:val="%1."/>
      <w:lvlJc w:val="left"/>
      <w:pPr>
        <w:ind w:left="425" w:hanging="425"/>
      </w:pPr>
      <w:rPr>
        <w:rFonts w:hint="default"/>
      </w:rPr>
    </w:lvl>
  </w:abstractNum>
  <w:abstractNum w:abstractNumId="3">
    <w:nsid w:val="FF82CB8E"/>
    <w:multiLevelType w:val="singleLevel"/>
    <w:tmpl w:val="FF82CB8E"/>
    <w:lvl w:ilvl="0" w:tentative="0">
      <w:start w:val="1"/>
      <w:numFmt w:val="decimal"/>
      <w:lvlText w:val="%1."/>
      <w:lvlJc w:val="left"/>
      <w:pPr>
        <w:ind w:left="425" w:hanging="425"/>
      </w:pPr>
      <w:rPr>
        <w:rFonts w:hint="default"/>
      </w:rPr>
    </w:lvl>
  </w:abstractNum>
  <w:abstractNum w:abstractNumId="4">
    <w:nsid w:val="31DC7A1F"/>
    <w:multiLevelType w:val="singleLevel"/>
    <w:tmpl w:val="31DC7A1F"/>
    <w:lvl w:ilvl="0" w:tentative="0">
      <w:start w:val="1"/>
      <w:numFmt w:val="decimal"/>
      <w:lvlText w:val="%1."/>
      <w:lvlJc w:val="left"/>
      <w:pPr>
        <w:ind w:left="425" w:hanging="425"/>
      </w:pPr>
      <w:rPr>
        <w:rFonts w:hint="default"/>
      </w:rPr>
    </w:lvl>
  </w:abstractNum>
  <w:abstractNum w:abstractNumId="5">
    <w:nsid w:val="51305782"/>
    <w:multiLevelType w:val="singleLevel"/>
    <w:tmpl w:val="51305782"/>
    <w:lvl w:ilvl="0" w:tentative="0">
      <w:start w:val="1"/>
      <w:numFmt w:val="decimal"/>
      <w:lvlText w:val="%1."/>
      <w:lvlJc w:val="left"/>
      <w:pPr>
        <w:ind w:left="425" w:hanging="425"/>
      </w:pPr>
      <w:rPr>
        <w:rFonts w:hint="default"/>
      </w:rPr>
    </w:lvl>
  </w:abstractNum>
  <w:abstractNum w:abstractNumId="6">
    <w:nsid w:val="5A5665F2"/>
    <w:multiLevelType w:val="multilevel"/>
    <w:tmpl w:val="5A5665F2"/>
    <w:lvl w:ilvl="0" w:tentative="0">
      <w:start w:val="1"/>
      <w:numFmt w:val="chineseCountingThousand"/>
      <w:pStyle w:val="2"/>
      <w:lvlText w:val="第%1章"/>
      <w:lvlJc w:val="left"/>
      <w:pPr>
        <w:tabs>
          <w:tab w:val="left" w:pos="432"/>
        </w:tabs>
        <w:ind w:left="432" w:hanging="432"/>
      </w:pPr>
      <w:rPr>
        <w:rFonts w:hint="eastAsia" w:ascii="宋体" w:hAnsi="宋体" w:eastAsia="宋体"/>
        <w:b/>
        <w:sz w:val="44"/>
        <w:szCs w:val="44"/>
      </w:rPr>
    </w:lvl>
    <w:lvl w:ilvl="1" w:tentative="0">
      <w:start w:val="1"/>
      <w:numFmt w:val="decimal"/>
      <w:isLgl/>
      <w:lvlText w:val="%1.%2"/>
      <w:lvlJc w:val="left"/>
      <w:pPr>
        <w:tabs>
          <w:tab w:val="left" w:pos="567"/>
        </w:tabs>
        <w:ind w:left="567" w:hanging="567"/>
      </w:pPr>
      <w:rPr>
        <w:rFonts w:hint="eastAsia" w:ascii="Arial" w:hAnsi="Arial" w:eastAsia="Arial"/>
        <w:b w:val="0"/>
        <w:color w:val="auto"/>
        <w:sz w:val="36"/>
        <w:szCs w:val="36"/>
      </w:rPr>
    </w:lvl>
    <w:lvl w:ilvl="2" w:tentative="0">
      <w:start w:val="1"/>
      <w:numFmt w:val="decimal"/>
      <w:pStyle w:val="4"/>
      <w:isLgl/>
      <w:lvlText w:val="%1.%2.%3"/>
      <w:lvlJc w:val="left"/>
      <w:pPr>
        <w:tabs>
          <w:tab w:val="left" w:pos="0"/>
        </w:tabs>
        <w:ind w:left="567" w:hanging="567"/>
      </w:pPr>
      <w:rPr>
        <w:rFonts w:hint="eastAsia"/>
      </w:rPr>
    </w:lvl>
    <w:lvl w:ilvl="3" w:tentative="0">
      <w:start w:val="1"/>
      <w:numFmt w:val="decimal"/>
      <w:isLgl/>
      <w:lvlText w:val="%1.%2.%3.%4"/>
      <w:lvlJc w:val="left"/>
      <w:pPr>
        <w:tabs>
          <w:tab w:val="left" w:pos="1404"/>
        </w:tabs>
        <w:ind w:left="1404" w:hanging="864"/>
      </w:pPr>
      <w:rPr>
        <w:rFonts w:hint="eastAsia" w:eastAsia="Arial"/>
        <w:b/>
        <w:bCs w:val="0"/>
        <w:i w:val="0"/>
        <w:iCs w:val="0"/>
        <w:caps w:val="0"/>
        <w:smallCaps w:val="0"/>
        <w:strike w:val="0"/>
        <w:dstrike w:val="0"/>
        <w:outline w:val="0"/>
        <w:shadow w:val="0"/>
        <w:emboss w:val="0"/>
        <w:imprint w:val="0"/>
        <w:vanish w:val="0"/>
        <w:spacing w:val="0"/>
        <w:position w:val="0"/>
        <w:sz w:val="24"/>
        <w:u w:val="none"/>
        <w:vertAlign w:val="baseline"/>
      </w:rPr>
    </w:lvl>
    <w:lvl w:ilvl="4" w:tentative="0">
      <w:start w:val="1"/>
      <w:numFmt w:val="decimal"/>
      <w:isLgl/>
      <w:lvlText w:val="%1.%2.%3.%4.%5"/>
      <w:lvlJc w:val="left"/>
      <w:pPr>
        <w:tabs>
          <w:tab w:val="left" w:pos="1008"/>
        </w:tabs>
        <w:ind w:left="1008" w:hanging="1008"/>
      </w:pPr>
      <w:rPr>
        <w:rFonts w:hint="eastAsia"/>
        <w:b/>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7">
    <w:nsid w:val="5A989085"/>
    <w:multiLevelType w:val="singleLevel"/>
    <w:tmpl w:val="5A989085"/>
    <w:lvl w:ilvl="0" w:tentative="0">
      <w:start w:val="1"/>
      <w:numFmt w:val="decimal"/>
      <w:lvlText w:val="%1."/>
      <w:lvlJc w:val="left"/>
      <w:pPr>
        <w:ind w:left="425" w:hanging="425"/>
      </w:pPr>
      <w:rPr>
        <w:rFonts w:hint="default"/>
      </w:rPr>
    </w:lvl>
  </w:abstractNum>
  <w:abstractNum w:abstractNumId="8">
    <w:nsid w:val="7372CF75"/>
    <w:multiLevelType w:val="singleLevel"/>
    <w:tmpl w:val="7372CF75"/>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3"/>
  </w:num>
  <w:num w:numId="4">
    <w:abstractNumId w:val="0"/>
  </w:num>
  <w:num w:numId="5">
    <w:abstractNumId w:val="4"/>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82"/>
    <w:rsid w:val="00065E9E"/>
    <w:rsid w:val="001D2A8D"/>
    <w:rsid w:val="0020658A"/>
    <w:rsid w:val="00375F2F"/>
    <w:rsid w:val="004926FE"/>
    <w:rsid w:val="004B0186"/>
    <w:rsid w:val="004F596E"/>
    <w:rsid w:val="008A6BA3"/>
    <w:rsid w:val="00C10E82"/>
    <w:rsid w:val="00DB0261"/>
    <w:rsid w:val="00F12107"/>
    <w:rsid w:val="01AB6319"/>
    <w:rsid w:val="01CB6066"/>
    <w:rsid w:val="038B6739"/>
    <w:rsid w:val="039C5C84"/>
    <w:rsid w:val="06606141"/>
    <w:rsid w:val="0729238D"/>
    <w:rsid w:val="085356C9"/>
    <w:rsid w:val="08641BD0"/>
    <w:rsid w:val="10556CEC"/>
    <w:rsid w:val="114900DB"/>
    <w:rsid w:val="134144DE"/>
    <w:rsid w:val="15085F9C"/>
    <w:rsid w:val="155815A2"/>
    <w:rsid w:val="159D1C44"/>
    <w:rsid w:val="181D52BC"/>
    <w:rsid w:val="191C0BE5"/>
    <w:rsid w:val="19910D24"/>
    <w:rsid w:val="19FD2A4C"/>
    <w:rsid w:val="1A0F4CC8"/>
    <w:rsid w:val="1AC923D9"/>
    <w:rsid w:val="1CC236C0"/>
    <w:rsid w:val="1E262C22"/>
    <w:rsid w:val="1E8358AC"/>
    <w:rsid w:val="1E897B6B"/>
    <w:rsid w:val="1F5314F8"/>
    <w:rsid w:val="20897EBD"/>
    <w:rsid w:val="217A242C"/>
    <w:rsid w:val="23122B1A"/>
    <w:rsid w:val="239038A7"/>
    <w:rsid w:val="23B3246E"/>
    <w:rsid w:val="25434D97"/>
    <w:rsid w:val="255867DE"/>
    <w:rsid w:val="25A8394D"/>
    <w:rsid w:val="269911E7"/>
    <w:rsid w:val="26B12CA1"/>
    <w:rsid w:val="2A9F3DF0"/>
    <w:rsid w:val="2B0667ED"/>
    <w:rsid w:val="2DD86FC8"/>
    <w:rsid w:val="2E2E182D"/>
    <w:rsid w:val="2EF67DDE"/>
    <w:rsid w:val="2FED5F9D"/>
    <w:rsid w:val="30665265"/>
    <w:rsid w:val="30794CBD"/>
    <w:rsid w:val="320321A0"/>
    <w:rsid w:val="34214C89"/>
    <w:rsid w:val="34964512"/>
    <w:rsid w:val="374F5484"/>
    <w:rsid w:val="382145E6"/>
    <w:rsid w:val="382B6A98"/>
    <w:rsid w:val="39377CC3"/>
    <w:rsid w:val="3A4E6251"/>
    <w:rsid w:val="3B6E1454"/>
    <w:rsid w:val="3C2F4EA3"/>
    <w:rsid w:val="3CC4112A"/>
    <w:rsid w:val="3F0A36BF"/>
    <w:rsid w:val="4396744D"/>
    <w:rsid w:val="43A93E7E"/>
    <w:rsid w:val="449C1F71"/>
    <w:rsid w:val="451A3A4F"/>
    <w:rsid w:val="47E11CEA"/>
    <w:rsid w:val="48194EB0"/>
    <w:rsid w:val="49F32A4B"/>
    <w:rsid w:val="4D6F32EB"/>
    <w:rsid w:val="4F6B1198"/>
    <w:rsid w:val="4FAC3FE0"/>
    <w:rsid w:val="4FCF195A"/>
    <w:rsid w:val="508964F5"/>
    <w:rsid w:val="52A8408D"/>
    <w:rsid w:val="56DC2B91"/>
    <w:rsid w:val="5A5C19DE"/>
    <w:rsid w:val="5A94751F"/>
    <w:rsid w:val="5AB16779"/>
    <w:rsid w:val="5AC47A84"/>
    <w:rsid w:val="5B57168A"/>
    <w:rsid w:val="5B924EE5"/>
    <w:rsid w:val="5B99349E"/>
    <w:rsid w:val="5BB766F7"/>
    <w:rsid w:val="5CA77964"/>
    <w:rsid w:val="5E41129E"/>
    <w:rsid w:val="5E414575"/>
    <w:rsid w:val="5EB56856"/>
    <w:rsid w:val="61715A14"/>
    <w:rsid w:val="648E37AA"/>
    <w:rsid w:val="664C0C23"/>
    <w:rsid w:val="672C39B3"/>
    <w:rsid w:val="6730019B"/>
    <w:rsid w:val="6751387B"/>
    <w:rsid w:val="67A61B03"/>
    <w:rsid w:val="69612512"/>
    <w:rsid w:val="6B4B615B"/>
    <w:rsid w:val="6BBD7DD7"/>
    <w:rsid w:val="6BF67BE4"/>
    <w:rsid w:val="6C0B269F"/>
    <w:rsid w:val="6CD2679F"/>
    <w:rsid w:val="6E165086"/>
    <w:rsid w:val="6F010824"/>
    <w:rsid w:val="6F23619E"/>
    <w:rsid w:val="6FAE3E52"/>
    <w:rsid w:val="71442AFD"/>
    <w:rsid w:val="72630193"/>
    <w:rsid w:val="739134E2"/>
    <w:rsid w:val="74BE6C37"/>
    <w:rsid w:val="74D522EF"/>
    <w:rsid w:val="75E16531"/>
    <w:rsid w:val="761E2565"/>
    <w:rsid w:val="77484616"/>
    <w:rsid w:val="782050F4"/>
    <w:rsid w:val="7BC3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numPr>
        <w:ilvl w:val="0"/>
        <w:numId w:val="1"/>
      </w:numPr>
      <w:spacing w:before="340" w:after="330" w:line="578" w:lineRule="auto"/>
      <w:jc w:val="both"/>
      <w:outlineLvl w:val="0"/>
    </w:pPr>
    <w:rPr>
      <w:rFonts w:ascii="Cambria" w:hAnsi="Cambria" w:eastAsia="Arial" w:cs="Cambria"/>
      <w:b/>
      <w:bCs/>
      <w:kern w:val="44"/>
      <w:sz w:val="44"/>
      <w:szCs w:val="44"/>
      <w:lang w:val="en-US" w:eastAsia="zh-CN" w:bidi="ar-SA"/>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next w:val="1"/>
    <w:qFormat/>
    <w:uiPriority w:val="9"/>
    <w:pPr>
      <w:keepNext/>
      <w:keepLines/>
      <w:widowControl w:val="0"/>
      <w:numPr>
        <w:ilvl w:val="2"/>
        <w:numId w:val="1"/>
      </w:numPr>
      <w:spacing w:before="156" w:beforeLines="50" w:line="360" w:lineRule="auto"/>
      <w:jc w:val="both"/>
      <w:outlineLvl w:val="2"/>
    </w:pPr>
    <w:rPr>
      <w:rFonts w:ascii="Arial" w:hAnsi="Arial" w:eastAsia="宋体" w:cs="Cambria"/>
      <w:b/>
      <w:bCs/>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9"/>
    <w:qFormat/>
    <w:uiPriority w:val="0"/>
    <w:pPr>
      <w:spacing w:after="120"/>
      <w:ind w:left="420" w:leftChars="200"/>
    </w:pPr>
    <w:rPr>
      <w:rFonts w:eastAsiaTheme="minorEastAsia" w:cstheme="minorBidi"/>
    </w:rPr>
  </w:style>
  <w:style w:type="paragraph" w:styleId="6">
    <w:name w:val="toc 3"/>
    <w:next w:val="1"/>
    <w:qFormat/>
    <w:uiPriority w:val="39"/>
    <w:pPr>
      <w:widowControl w:val="0"/>
      <w:ind w:left="840" w:leftChars="400"/>
      <w:jc w:val="both"/>
    </w:pPr>
    <w:rPr>
      <w:rFonts w:ascii="Cambria" w:hAnsi="Cambria" w:eastAsia="Arial" w:cs="Cambria"/>
      <w:kern w:val="2"/>
      <w:sz w:val="21"/>
      <w:szCs w:val="24"/>
      <w:lang w:val="en-US" w:eastAsia="zh-CN" w:bidi="ar-SA"/>
    </w:rPr>
  </w:style>
  <w:style w:type="paragraph" w:styleId="7">
    <w:name w:val="footer"/>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next w:val="1"/>
    <w:qFormat/>
    <w:uiPriority w:val="39"/>
    <w:pPr>
      <w:widowControl w:val="0"/>
      <w:jc w:val="both"/>
    </w:pPr>
    <w:rPr>
      <w:rFonts w:ascii="Cambria" w:hAnsi="Cambria" w:eastAsia="Arial" w:cs="Cambria"/>
      <w:kern w:val="2"/>
      <w:sz w:val="21"/>
      <w:szCs w:val="24"/>
      <w:lang w:val="en-US" w:eastAsia="zh-CN" w:bidi="ar-SA"/>
    </w:rPr>
  </w:style>
  <w:style w:type="paragraph" w:styleId="10">
    <w:name w:val="toc 2"/>
    <w:next w:val="1"/>
    <w:qFormat/>
    <w:uiPriority w:val="39"/>
    <w:pPr>
      <w:widowControl w:val="0"/>
      <w:ind w:left="420" w:leftChars="200"/>
      <w:jc w:val="both"/>
    </w:pPr>
    <w:rPr>
      <w:rFonts w:ascii="Cambria" w:hAnsi="Cambria" w:eastAsia="Arial" w:cs="Cambria"/>
      <w:kern w:val="2"/>
      <w:sz w:val="21"/>
      <w:szCs w:val="24"/>
      <w:lang w:val="en-US" w:eastAsia="zh-CN" w:bidi="ar-SA"/>
    </w:rPr>
  </w:style>
  <w:style w:type="table" w:styleId="12">
    <w:name w:val="Table Gri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qFormat/>
    <w:uiPriority w:val="0"/>
  </w:style>
  <w:style w:type="character" w:styleId="15">
    <w:name w:val="Hyperlink"/>
    <w:qFormat/>
    <w:uiPriority w:val="99"/>
    <w:rPr>
      <w:color w:val="0000FF"/>
      <w:u w:val="single"/>
    </w:rPr>
  </w:style>
  <w:style w:type="character" w:styleId="16">
    <w:name w:val="annotation reference"/>
    <w:semiHidden/>
    <w:qFormat/>
    <w:uiPriority w:val="0"/>
    <w:rPr>
      <w:sz w:val="21"/>
      <w:szCs w:val="21"/>
    </w:rPr>
  </w:style>
  <w:style w:type="character" w:customStyle="1" w:styleId="17">
    <w:name w:val="标题 2 字符"/>
    <w:basedOn w:val="13"/>
    <w:link w:val="3"/>
    <w:qFormat/>
    <w:uiPriority w:val="0"/>
    <w:rPr>
      <w:rFonts w:ascii="Arial" w:hAnsi="Arial" w:eastAsia="黑体" w:cs="Times New Roman"/>
      <w:b/>
      <w:bCs/>
      <w:kern w:val="0"/>
      <w:sz w:val="32"/>
      <w:szCs w:val="32"/>
    </w:rPr>
  </w:style>
  <w:style w:type="character" w:customStyle="1" w:styleId="18">
    <w:name w:val="正文文本缩进 Char"/>
    <w:qFormat/>
    <w:uiPriority w:val="0"/>
    <w:rPr>
      <w:rFonts w:ascii="Times New Roman" w:hAnsi="Times New Roman"/>
      <w:szCs w:val="24"/>
    </w:rPr>
  </w:style>
  <w:style w:type="character" w:customStyle="1" w:styleId="19">
    <w:name w:val="正文文本缩进 字符"/>
    <w:basedOn w:val="13"/>
    <w:link w:val="5"/>
    <w:semiHidden/>
    <w:qFormat/>
    <w:uiPriority w:val="99"/>
    <w:rPr>
      <w:rFonts w:ascii="Times New Roman" w:hAnsi="Times New Roman" w:eastAsia="宋体" w:cs="Times New Roman"/>
      <w:szCs w:val="24"/>
    </w:rPr>
  </w:style>
  <w:style w:type="paragraph" w:customStyle="1" w:styleId="20">
    <w:name w:val="tab"/>
    <w:qFormat/>
    <w:uiPriority w:val="0"/>
    <w:pPr>
      <w:textAlignment w:val="baseline"/>
    </w:pPr>
    <w:rPr>
      <w:rFonts w:ascii="Arial" w:hAnsi="Arial" w:eastAsia="宋体" w:cs="Cambria"/>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TravelTone</Company>
  <Pages>15</Pages>
  <Words>1343</Words>
  <Characters>7657</Characters>
  <Lines>63</Lines>
  <Paragraphs>17</Paragraphs>
  <TotalTime>1</TotalTime>
  <ScaleCrop>false</ScaleCrop>
  <LinksUpToDate>false</LinksUpToDate>
  <CharactersWithSpaces>8983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2019-05-07T07:03:00Z</dcterms:created>
  <dc:creator>minstone</dc:creator>
  <cp:lastModifiedBy>陈昶衡</cp:lastModifiedBy>
  <dcterms:modified xsi:type="dcterms:W3CDTF">2021-09-06T06:13:01Z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C1F6565C62C14CC3BCFB597604DB5ECF</vt:lpwstr>
  </property>
</Properties>
</file>